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  <w:lang w:val="en-US" w:eastAsia="zh-CN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城东院区危险医疗废液（物）处置</w:t>
      </w:r>
    </w:p>
    <w:p>
      <w:pPr>
        <w:pStyle w:val="5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  <w:lang w:val="en-US" w:eastAsia="zh-CN"/>
        </w:rPr>
        <w:t>项目询价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sz w:val="24"/>
          <w:u w:val="single"/>
          <w:lang w:val="en-US" w:eastAsia="zh-CN"/>
        </w:rPr>
        <w:t>城东院区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危险医疗废液（物）处置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8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杭州市第一人民医院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城东院区危险医疗废液（物）处置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4</w:t>
            </w:r>
          </w:p>
        </w:tc>
        <w:tc>
          <w:tcPr>
            <w:tcW w:w="2388" w:type="pct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Ansi="宋体" w:eastAsia="宋体" w:cs="宋体"/>
                <w:kern w:val="2"/>
                <w:sz w:val="24"/>
                <w:lang w:val="en-US" w:eastAsia="zh-CN"/>
              </w:rPr>
              <w:t>杭州市第一人民医院</w:t>
            </w:r>
            <w:r>
              <w:rPr>
                <w:rFonts w:hint="eastAsia" w:hAnsi="宋体" w:eastAsia="宋体" w:cs="宋体"/>
                <w:kern w:val="2"/>
                <w:sz w:val="24"/>
                <w:lang w:val="en-US" w:eastAsia="zh-CN"/>
              </w:rPr>
              <w:t>城东院区危险医疗废液（物）处置</w:t>
            </w: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，</w:t>
            </w:r>
            <w:r>
              <w:rPr>
                <w:rFonts w:hint="eastAsia" w:ascii="宋体" w:hAnsi="宋体" w:cs="宋体"/>
                <w:sz w:val="24"/>
              </w:rPr>
              <w:t>包括二甲苯废液、试剂瓶、水处理污泥、废药品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24"/>
              </w:rPr>
              <w:t>等有害垃圾处置服务。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left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2、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本项目服务期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6个月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具体起止时间由采购人确定。</w:t>
            </w:r>
          </w:p>
        </w:tc>
      </w:tr>
    </w:tbl>
    <w:p>
      <w:pPr>
        <w:pStyle w:val="4"/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</w:p>
    <w:p>
      <w:pPr>
        <w:pStyle w:val="4"/>
        <w:numPr>
          <w:ilvl w:val="0"/>
          <w:numId w:val="2"/>
        </w:numPr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采购需求</w:t>
      </w:r>
    </w:p>
    <w:p>
      <w:pPr>
        <w:rPr>
          <w:rFonts w:hint="eastAsia"/>
          <w:lang w:val="en-US" w:eastAsia="zh-CN"/>
        </w:rPr>
      </w:pPr>
    </w:p>
    <w:tbl>
      <w:tblPr>
        <w:tblStyle w:val="9"/>
        <w:tblpPr w:leftFromText="180" w:rightFromText="180" w:vertAnchor="text" w:horzAnchor="page" w:tblpXSpec="center" w:tblpY="249"/>
        <w:tblW w:w="7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3225"/>
        <w:gridCol w:w="3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93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32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废物名称</w:t>
            </w:r>
          </w:p>
        </w:tc>
        <w:tc>
          <w:tcPr>
            <w:tcW w:w="3212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预估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废物数量（千克）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  <w:tc>
          <w:tcPr>
            <w:tcW w:w="322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废水处理污泥</w:t>
            </w:r>
          </w:p>
        </w:tc>
        <w:tc>
          <w:tcPr>
            <w:tcW w:w="321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2</w:t>
            </w:r>
          </w:p>
        </w:tc>
        <w:tc>
          <w:tcPr>
            <w:tcW w:w="322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二甲苯废液</w:t>
            </w:r>
          </w:p>
        </w:tc>
        <w:tc>
          <w:tcPr>
            <w:tcW w:w="321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3</w:t>
            </w:r>
          </w:p>
        </w:tc>
        <w:tc>
          <w:tcPr>
            <w:tcW w:w="322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废试剂空瓶</w:t>
            </w:r>
          </w:p>
        </w:tc>
        <w:tc>
          <w:tcPr>
            <w:tcW w:w="321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</w:t>
            </w:r>
          </w:p>
        </w:tc>
        <w:tc>
          <w:tcPr>
            <w:tcW w:w="322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普通废试剂</w:t>
            </w:r>
          </w:p>
        </w:tc>
        <w:tc>
          <w:tcPr>
            <w:tcW w:w="321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93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2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运输</w:t>
            </w:r>
          </w:p>
        </w:tc>
        <w:tc>
          <w:tcPr>
            <w:tcW w:w="3212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93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1</w:t>
            </w:r>
          </w:p>
        </w:tc>
        <w:tc>
          <w:tcPr>
            <w:tcW w:w="322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运输费（</w:t>
            </w:r>
            <w:r>
              <w:rPr>
                <w:rFonts w:ascii="宋体" w:hAnsi="宋体" w:eastAsia="宋体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吨车）</w:t>
            </w:r>
          </w:p>
        </w:tc>
        <w:tc>
          <w:tcPr>
            <w:tcW w:w="3212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5</w:t>
            </w:r>
          </w:p>
        </w:tc>
      </w:tr>
    </w:tbl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 w:firstLine="420"/>
        <w:jc w:val="left"/>
        <w:rPr>
          <w:rFonts w:hint="eastAsia" w:ascii="宋体" w:hAnsi="宋体"/>
          <w:b/>
          <w:sz w:val="24"/>
          <w:lang w:eastAsia="zh-CN"/>
        </w:rPr>
      </w:pPr>
    </w:p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 w:firstLine="420"/>
        <w:jc w:val="left"/>
        <w:rPr>
          <w:rFonts w:ascii="宋体" w:hAnsi="宋体"/>
          <w:b w:val="0"/>
          <w:bCs/>
          <w:sz w:val="24"/>
        </w:rPr>
      </w:pPr>
      <w:r>
        <w:rPr>
          <w:rFonts w:hint="eastAsia" w:ascii="宋体" w:hAnsi="宋体"/>
          <w:b w:val="0"/>
          <w:bCs/>
          <w:sz w:val="24"/>
          <w:lang w:eastAsia="zh-CN"/>
        </w:rPr>
        <w:t>（</w:t>
      </w:r>
      <w:r>
        <w:rPr>
          <w:rFonts w:hint="eastAsia" w:ascii="宋体" w:hAnsi="宋体"/>
          <w:b w:val="0"/>
          <w:bCs/>
          <w:sz w:val="24"/>
          <w:lang w:val="en-US" w:eastAsia="zh-CN"/>
        </w:rPr>
        <w:t>二</w:t>
      </w:r>
      <w:r>
        <w:rPr>
          <w:rFonts w:hint="eastAsia" w:ascii="宋体" w:hAnsi="宋体"/>
          <w:b w:val="0"/>
          <w:bCs/>
          <w:sz w:val="24"/>
          <w:lang w:eastAsia="zh-CN"/>
        </w:rPr>
        <w:t>）</w:t>
      </w:r>
      <w:r>
        <w:rPr>
          <w:rFonts w:hint="eastAsia" w:ascii="宋体" w:hAnsi="宋体"/>
          <w:b w:val="0"/>
          <w:bCs/>
          <w:sz w:val="24"/>
        </w:rPr>
        <w:t>服务要求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1、服务范围：采购人院区内所有医疗废液收运处置。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2、根据科室产生的量定期清理，接到通知后对采购人产生的危险性废物（液）进行集中收集转运；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3、装运时必须密封整洁，不得随意打开废物转运容器。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4、收集的危险废物（液）必须转运至供应商指定处置地点，去向明确，不能随意转运。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5、供应商的清运车辆需有明显医疗废物标识，达到防渗漏、防遗撒要求，且不得承接其他任何运输业务。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6、垃圾运输所需油料费、车辆修理费、年检年审费、过路过桥费等所有费用由供应商负责。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7、谨慎驾驶，严防事故。如发生交通事故或其他安全生产事故，一切责任均由供应商负责。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8、供应商需提供与采购人产生的危险性废物（液）量相适应的标准废弃物包装容器，包括废物专用垃圾袋、利器盒、转运箱等。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9、供应商收集转运人员应严格遵守医疗废物管理相关规定，确保安全转运，在每日清运时须与采购人指定回收人员进行现场交接，并在相关交接记录上签名，收集完毕须提供相关收集凭证给采购人。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10、在收集转运过程中，发生各种意外事故由供应商自行依照法律法规妥善处理。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11、收集转运时作业车辆应停放适当地点，不影响行人和交通。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12、供应商应指定1名专职项目管理人员，与采购人具体工作需求进行对接。管理人员应有一定的管理经验，具备一定沟通能力，能确保本项目工作的顺利开展。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13、采购人有权对所委托的危险性废物（液）处置情况进行了解和监督，若发现不妥之处，可随时向有关部门进行投诉。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14、对危险废物（液）分类、包装容器使用、封箱、安全防护等提供必要培</w:t>
      </w:r>
      <w:bookmarkStart w:id="3" w:name="_GoBack"/>
      <w:bookmarkEnd w:id="3"/>
      <w:r>
        <w:rPr>
          <w:rFonts w:hint="eastAsia" w:ascii="宋体" w:hAnsi="宋体" w:cs="宋体"/>
          <w:sz w:val="24"/>
        </w:rPr>
        <w:t>训。</w:t>
      </w:r>
    </w:p>
    <w:p>
      <w:pPr>
        <w:spacing w:line="360" w:lineRule="auto"/>
        <w:ind w:firstLine="480" w:firstLineChars="200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>15、供应商应具有有效期内危废废物经营许可证，且具有二甲苯废液、试剂瓶、水处理污泥、废药品以及废灯管等</w:t>
      </w:r>
      <w:r>
        <w:rPr>
          <w:rFonts w:hint="eastAsia" w:ascii="宋体" w:hAnsi="宋体" w:cs="宋体"/>
          <w:b/>
          <w:bCs/>
          <w:sz w:val="24"/>
        </w:rPr>
        <w:t>有害垃圾处理资质证书。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响应文件内容：项目名称，报名公司，报名联系人及联系电话，营业执照等相关资质文件，提供的资料需盖有公司公章。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11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16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CB25F8"/>
    <w:multiLevelType w:val="singleLevel"/>
    <w:tmpl w:val="04CB25F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394E451"/>
    <w:multiLevelType w:val="singleLevel"/>
    <w:tmpl w:val="3394E4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