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napToGrid w:val="0"/>
        <w:spacing w:before="156" w:after="156" w:line="480" w:lineRule="auto"/>
        <w:jc w:val="center"/>
        <w:outlineLvl w:val="0"/>
        <w:rPr>
          <w:rFonts w:hint="eastAsia" w:hAnsi="宋体" w:cs="宋体"/>
          <w:b/>
          <w:sz w:val="30"/>
          <w:szCs w:val="30"/>
        </w:rPr>
      </w:pPr>
      <w:r>
        <w:rPr>
          <w:rFonts w:hint="eastAsia" w:hAnsi="宋体" w:cs="宋体"/>
          <w:b/>
          <w:sz w:val="30"/>
          <w:szCs w:val="30"/>
        </w:rPr>
        <w:t>杭州市第一人民医院</w:t>
      </w:r>
      <w:r>
        <w:rPr>
          <w:rFonts w:hint="eastAsia" w:hAnsi="宋体" w:cs="宋体"/>
          <w:b/>
          <w:sz w:val="30"/>
          <w:szCs w:val="30"/>
          <w:lang w:val="en-US" w:eastAsia="zh-CN"/>
        </w:rPr>
        <w:t>城东院区院内绿化养护及租摆服务调研</w:t>
      </w:r>
      <w:r>
        <w:rPr>
          <w:rFonts w:hint="eastAsia" w:hAnsi="宋体" w:cs="宋体"/>
          <w:b/>
          <w:sz w:val="30"/>
          <w:szCs w:val="30"/>
        </w:rPr>
        <w:t>公告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u w:val="single"/>
        </w:rPr>
        <w:t>杭州市第一人民医院</w:t>
      </w:r>
      <w:r>
        <w:rPr>
          <w:rFonts w:hint="eastAsia" w:hAnsi="宋体" w:cs="宋体"/>
          <w:sz w:val="24"/>
          <w:u w:val="single"/>
          <w:lang w:val="en-US" w:eastAsia="zh-CN"/>
        </w:rPr>
        <w:t>城东院区</w:t>
      </w:r>
      <w:r>
        <w:rPr>
          <w:rFonts w:hAnsi="宋体" w:cs="宋体"/>
          <w:sz w:val="24"/>
          <w:lang w:eastAsia="zh-CN"/>
        </w:rPr>
        <w:t>关于</w:t>
      </w:r>
      <w:r>
        <w:rPr>
          <w:rFonts w:hint="eastAsia" w:hAnsi="宋体" w:cs="宋体"/>
          <w:sz w:val="24"/>
          <w:u w:val="single"/>
          <w:lang w:val="en-US" w:eastAsia="zh-CN"/>
        </w:rPr>
        <w:t>院内绿化养护及租摆服务</w:t>
      </w:r>
      <w:r>
        <w:rPr>
          <w:rFonts w:hAnsi="宋体" w:cs="宋体"/>
          <w:sz w:val="24"/>
          <w:u w:val="single"/>
        </w:rPr>
        <w:t>项目</w:t>
      </w:r>
      <w:r>
        <w:rPr>
          <w:rFonts w:hAnsi="宋体" w:cs="宋体"/>
          <w:sz w:val="24"/>
        </w:rPr>
        <w:t>公告，欢迎国内符合要求的供应商前来参加</w:t>
      </w:r>
      <w:r>
        <w:rPr>
          <w:rFonts w:hint="eastAsia" w:hAnsi="宋体" w:cs="宋体"/>
          <w:sz w:val="24"/>
          <w:lang w:val="en-US" w:eastAsia="zh-CN"/>
        </w:rPr>
        <w:t>调研</w:t>
      </w:r>
      <w:r>
        <w:rPr>
          <w:rFonts w:hAnsi="宋体" w:cs="宋体"/>
          <w:sz w:val="24"/>
        </w:rPr>
        <w:t>。</w:t>
      </w:r>
    </w:p>
    <w:p>
      <w:pPr>
        <w:pStyle w:val="2"/>
        <w:spacing w:line="480" w:lineRule="auto"/>
        <w:ind w:firstLine="0"/>
        <w:rPr>
          <w:rFonts w:hAnsi="宋体" w:cs="宋体"/>
          <w:sz w:val="24"/>
        </w:rPr>
      </w:pPr>
      <w:r>
        <w:rPr>
          <w:rFonts w:hint="eastAsia" w:hAnsi="宋体" w:cs="宋体"/>
          <w:sz w:val="24"/>
          <w:lang w:val="en-US" w:eastAsia="zh-CN"/>
        </w:rPr>
        <w:t>一</w:t>
      </w:r>
      <w:r>
        <w:rPr>
          <w:rFonts w:hAnsi="宋体" w:cs="宋体"/>
          <w:sz w:val="24"/>
        </w:rPr>
        <w:t>.采购项目概况（内容、用途、数量、简要技术要求等）：</w:t>
      </w:r>
    </w:p>
    <w:tbl>
      <w:tblPr>
        <w:tblStyle w:val="6"/>
        <w:tblW w:w="503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8"/>
        <w:gridCol w:w="1868"/>
        <w:gridCol w:w="41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1524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项目</w:t>
            </w:r>
          </w:p>
        </w:tc>
        <w:tc>
          <w:tcPr>
            <w:tcW w:w="1087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int="default"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预算金额（万元）</w:t>
            </w:r>
          </w:p>
        </w:tc>
        <w:tc>
          <w:tcPr>
            <w:tcW w:w="2388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简要技术描述或</w:t>
            </w:r>
          </w:p>
          <w:p>
            <w:pPr>
              <w:pStyle w:val="2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基本概况介绍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4" w:hRule="atLeast"/>
        </w:trPr>
        <w:tc>
          <w:tcPr>
            <w:tcW w:w="1524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int="default" w:hAnsi="宋体" w:cs="宋体"/>
                <w:kern w:val="2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杭州市第一人民医院城东院区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院内绿化养护及租摆服务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项目</w:t>
            </w:r>
            <w:r>
              <w:rPr>
                <w:rFonts w:hint="eastAsia" w:ascii="宋体" w:hAnsi="宋体" w:cs="宋体"/>
                <w:sz w:val="24"/>
              </w:rPr>
              <w:t>。</w:t>
            </w:r>
            <w:bookmarkStart w:id="6" w:name="_GoBack"/>
            <w:bookmarkEnd w:id="6"/>
          </w:p>
        </w:tc>
        <w:tc>
          <w:tcPr>
            <w:tcW w:w="1087" w:type="pct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/>
                <w:b w:val="0"/>
                <w:bCs/>
                <w:sz w:val="24"/>
                <w:lang w:val="en-US" w:eastAsia="zh-CN"/>
              </w:rPr>
            </w:pPr>
            <w:bookmarkStart w:id="0" w:name="B16_简要技术要求、用途"/>
            <w:bookmarkEnd w:id="0"/>
            <w:r>
              <w:rPr>
                <w:rFonts w:hint="eastAsia" w:ascii="宋体" w:hAnsi="宋体"/>
                <w:b/>
                <w:bCs w:val="0"/>
                <w:sz w:val="24"/>
                <w:lang w:val="en-US" w:eastAsia="zh-CN"/>
              </w:rPr>
              <w:t>35</w:t>
            </w:r>
          </w:p>
        </w:tc>
        <w:tc>
          <w:tcPr>
            <w:tcW w:w="2388" w:type="pct"/>
            <w:vAlign w:val="center"/>
          </w:tcPr>
          <w:p>
            <w:pPr>
              <w:spacing w:line="360" w:lineRule="auto"/>
              <w:ind w:firstLine="480" w:firstLineChars="200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杭州市第一人民医院城东院区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院内绿化养护及租摆服务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项目</w:t>
            </w:r>
            <w:r>
              <w:rPr>
                <w:rFonts w:hint="eastAsia" w:ascii="宋体" w:hAnsi="宋体" w:cs="宋体"/>
                <w:sz w:val="24"/>
              </w:rPr>
              <w:t>。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服务期1年，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具体起止时间由采购人确定。</w:t>
            </w:r>
          </w:p>
          <w:p>
            <w:pPr>
              <w:spacing w:line="360" w:lineRule="auto"/>
              <w:ind w:firstLine="480" w:firstLineChars="200"/>
              <w:rPr>
                <w:rFonts w:hint="default" w:hAnsi="宋体"/>
                <w:sz w:val="24"/>
                <w:lang w:val="en-US" w:eastAsia="zh-CN"/>
              </w:rPr>
            </w:pPr>
          </w:p>
        </w:tc>
      </w:tr>
    </w:tbl>
    <w:p>
      <w:pPr>
        <w:adjustRightInd w:val="0"/>
        <w:ind w:left="0" w:leftChars="0" w:firstLine="0" w:firstLineChars="0"/>
        <w:rPr>
          <w:rFonts w:hint="eastAsia" w:ascii="宋体" w:hAnsi="宋体" w:cs="宋体"/>
          <w:b/>
          <w:szCs w:val="21"/>
          <w:lang w:val="en-US" w:eastAsia="zh-CN"/>
        </w:rPr>
      </w:pPr>
    </w:p>
    <w:p>
      <w:pPr>
        <w:adjustRightInd w:val="0"/>
        <w:ind w:left="0" w:leftChars="0" w:firstLine="0" w:firstLineChars="0"/>
        <w:rPr>
          <w:rFonts w:ascii="宋体" w:hAnsi="宋体" w:cs="宋体"/>
          <w:b/>
          <w:szCs w:val="21"/>
        </w:rPr>
      </w:pPr>
      <w:r>
        <w:rPr>
          <w:rFonts w:hint="eastAsia" w:ascii="宋体" w:hAnsi="宋体" w:cs="宋体"/>
          <w:b/>
          <w:szCs w:val="21"/>
          <w:lang w:val="en-US" w:eastAsia="zh-CN"/>
        </w:rPr>
        <w:t>1</w:t>
      </w:r>
      <w:r>
        <w:rPr>
          <w:rFonts w:hint="eastAsia" w:ascii="宋体" w:hAnsi="宋体" w:cs="宋体"/>
          <w:b/>
          <w:szCs w:val="21"/>
        </w:rPr>
        <w:t>、绿植租赁摆放</w:t>
      </w:r>
    </w:p>
    <w:p>
      <w:pPr>
        <w:adjustRightInd w:val="0"/>
        <w:ind w:firstLine="42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杭州市第一人民医院</w:t>
      </w:r>
      <w:r>
        <w:rPr>
          <w:rFonts w:hint="eastAsia" w:ascii="宋体" w:hAnsi="宋体" w:cs="宋体"/>
          <w:szCs w:val="21"/>
          <w:lang w:eastAsia="zh-CN"/>
        </w:rPr>
        <w:t>城东院区，</w:t>
      </w:r>
      <w:r>
        <w:rPr>
          <w:rFonts w:hint="eastAsia" w:ascii="宋体" w:hAnsi="宋体" w:cs="宋体"/>
          <w:szCs w:val="21"/>
        </w:rPr>
        <w:t>需摆放绿植区域为门诊楼、住院楼及院区周边采购人指定地点，总盆数</w:t>
      </w:r>
      <w:r>
        <w:rPr>
          <w:rFonts w:hint="eastAsia" w:ascii="宋体" w:hAnsi="宋体" w:cs="宋体"/>
          <w:szCs w:val="21"/>
          <w:lang w:eastAsia="zh-CN"/>
        </w:rPr>
        <w:t>不得少于</w:t>
      </w:r>
      <w:r>
        <w:rPr>
          <w:rFonts w:hint="eastAsia" w:ascii="宋体" w:hAnsi="宋体" w:cs="宋体"/>
          <w:szCs w:val="21"/>
          <w:lang w:val="en-US" w:eastAsia="zh-CN"/>
        </w:rPr>
        <w:t>1534盆</w:t>
      </w:r>
      <w:r>
        <w:rPr>
          <w:rFonts w:hint="eastAsia" w:ascii="宋体" w:hAnsi="宋体" w:cs="宋体"/>
          <w:szCs w:val="21"/>
        </w:rPr>
        <w:t>，品种及规格详见下表：</w:t>
      </w:r>
    </w:p>
    <w:tbl>
      <w:tblPr>
        <w:tblStyle w:val="7"/>
        <w:tblW w:w="508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8"/>
        <w:gridCol w:w="922"/>
        <w:gridCol w:w="915"/>
        <w:gridCol w:w="2062"/>
        <w:gridCol w:w="42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92" w:type="pct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bookmarkStart w:id="1" w:name="_Hlk169178378"/>
            <w:r>
              <w:rPr>
                <w:rFonts w:hint="eastAsia" w:ascii="宋体" w:hAnsi="宋体" w:cs="宋体"/>
                <w:b/>
                <w:bCs/>
                <w:szCs w:val="21"/>
              </w:rPr>
              <w:t>序号</w:t>
            </w:r>
          </w:p>
        </w:tc>
        <w:tc>
          <w:tcPr>
            <w:tcW w:w="531" w:type="pct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种类</w:t>
            </w:r>
          </w:p>
        </w:tc>
        <w:tc>
          <w:tcPr>
            <w:tcW w:w="527" w:type="pct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数量（盆）</w:t>
            </w:r>
          </w:p>
        </w:tc>
        <w:tc>
          <w:tcPr>
            <w:tcW w:w="1188" w:type="pct"/>
            <w:vAlign w:val="center"/>
          </w:tcPr>
          <w:p>
            <w:pPr>
              <w:spacing w:after="120"/>
              <w:ind w:firstLine="211" w:firstLineChars="100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具体规格</w:t>
            </w:r>
          </w:p>
        </w:tc>
        <w:tc>
          <w:tcPr>
            <w:tcW w:w="2459" w:type="pct"/>
            <w:vAlign w:val="center"/>
          </w:tcPr>
          <w:p>
            <w:pPr>
              <w:spacing w:after="120"/>
              <w:ind w:firstLine="211" w:firstLineChars="100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提供品种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292" w:type="pct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531" w:type="pct"/>
            <w:vAlign w:val="center"/>
          </w:tcPr>
          <w:p>
            <w:pPr>
              <w:spacing w:after="120"/>
              <w:ind w:firstLine="0" w:firstLineChars="0"/>
              <w:jc w:val="both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特大型</w:t>
            </w:r>
          </w:p>
        </w:tc>
        <w:tc>
          <w:tcPr>
            <w:tcW w:w="527" w:type="pct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5</w:t>
            </w:r>
          </w:p>
        </w:tc>
        <w:tc>
          <w:tcPr>
            <w:tcW w:w="1188" w:type="pct"/>
            <w:vAlign w:val="center"/>
          </w:tcPr>
          <w:p>
            <w:pPr>
              <w:widowControl/>
              <w:snapToGrid/>
              <w:spacing w:line="240" w:lineRule="exact"/>
              <w:ind w:firstLine="0" w:firstLineChars="0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高度: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&gt;180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cm，</w:t>
            </w:r>
          </w:p>
          <w:p>
            <w:pPr>
              <w:widowControl/>
              <w:snapToGrid/>
              <w:spacing w:line="240" w:lineRule="exact"/>
              <w:ind w:firstLine="0" w:firstLineChars="0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丛径：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60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cm～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0cm</w:t>
            </w:r>
          </w:p>
        </w:tc>
        <w:tc>
          <w:tcPr>
            <w:tcW w:w="2459" w:type="pct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发财树盆景、君子兰盆景、国兰、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墨兰</w:t>
            </w:r>
            <w:r>
              <w:rPr>
                <w:rFonts w:hint="eastAsia" w:ascii="宋体" w:hAnsi="宋体" w:cs="宋体"/>
                <w:szCs w:val="21"/>
              </w:rPr>
              <w:t>、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石斛兰盆景</w:t>
            </w:r>
            <w:r>
              <w:rPr>
                <w:rFonts w:hint="eastAsia" w:ascii="宋体" w:hAnsi="宋体" w:cs="宋体"/>
                <w:szCs w:val="21"/>
              </w:rPr>
              <w:t>、北美冬青、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黄金万两盆景</w:t>
            </w:r>
            <w:r>
              <w:rPr>
                <w:rFonts w:hint="eastAsia" w:ascii="宋体" w:hAnsi="宋体" w:cs="宋体"/>
                <w:szCs w:val="21"/>
              </w:rPr>
              <w:t>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" w:type="pct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</w:t>
            </w:r>
          </w:p>
        </w:tc>
        <w:tc>
          <w:tcPr>
            <w:tcW w:w="531" w:type="pct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大型</w:t>
            </w:r>
          </w:p>
        </w:tc>
        <w:tc>
          <w:tcPr>
            <w:tcW w:w="527" w:type="pct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184</w:t>
            </w:r>
          </w:p>
        </w:tc>
        <w:tc>
          <w:tcPr>
            <w:tcW w:w="1188" w:type="pct"/>
            <w:vAlign w:val="center"/>
          </w:tcPr>
          <w:p>
            <w:pPr>
              <w:widowControl/>
              <w:snapToGrid/>
              <w:spacing w:line="240" w:lineRule="exact"/>
              <w:ind w:firstLine="0" w:firstLineChars="0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高度：1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0cm～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18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0cm，</w:t>
            </w:r>
          </w:p>
          <w:p>
            <w:pPr>
              <w:widowControl/>
              <w:snapToGrid/>
              <w:spacing w:line="240" w:lineRule="exact"/>
              <w:ind w:firstLine="0" w:firstLineChars="0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丛径：60cm～80cm</w:t>
            </w:r>
          </w:p>
        </w:tc>
        <w:tc>
          <w:tcPr>
            <w:tcW w:w="2459" w:type="pct"/>
            <w:vAlign w:val="center"/>
          </w:tcPr>
          <w:p>
            <w:pPr>
              <w:widowControl/>
              <w:snapToGrid/>
              <w:spacing w:line="240" w:lineRule="exact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巴西铁、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绿萝柱</w:t>
            </w:r>
            <w:r>
              <w:rPr>
                <w:rFonts w:hint="eastAsia" w:ascii="宋体" w:hAnsi="宋体" w:cs="宋体"/>
                <w:kern w:val="0"/>
                <w:szCs w:val="21"/>
              </w:rPr>
              <w:t>、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心叶藤</w:t>
            </w:r>
            <w:r>
              <w:rPr>
                <w:rFonts w:hint="eastAsia" w:ascii="宋体" w:hAnsi="宋体" w:cs="宋体"/>
                <w:kern w:val="0"/>
                <w:szCs w:val="21"/>
              </w:rPr>
              <w:t>、发财村、富贵椰子、龟背竹、国王椰子、荷兰铁、龙须铁、绿罗、罗纹铁、散尾葵、塔榕、万年青、夏威夷椰子、椰子树、也门铁、鱼尾葵、竹笼、棕竹等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292" w:type="pct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</w:t>
            </w:r>
          </w:p>
        </w:tc>
        <w:tc>
          <w:tcPr>
            <w:tcW w:w="531" w:type="pct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中型</w:t>
            </w:r>
          </w:p>
        </w:tc>
        <w:tc>
          <w:tcPr>
            <w:tcW w:w="527" w:type="pct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282</w:t>
            </w:r>
          </w:p>
        </w:tc>
        <w:tc>
          <w:tcPr>
            <w:tcW w:w="1188" w:type="pct"/>
            <w:vAlign w:val="center"/>
          </w:tcPr>
          <w:p>
            <w:pPr>
              <w:widowControl/>
              <w:snapToGrid/>
              <w:spacing w:line="240" w:lineRule="exact"/>
              <w:ind w:firstLine="0" w:firstLineChars="0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高度：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0cm～1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0cm，</w:t>
            </w:r>
          </w:p>
          <w:p>
            <w:pPr>
              <w:widowControl/>
              <w:snapToGrid/>
              <w:spacing w:line="240" w:lineRule="exact"/>
              <w:ind w:firstLine="0" w:firstLineChars="0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丛径：40cm～60cm</w:t>
            </w:r>
          </w:p>
        </w:tc>
        <w:tc>
          <w:tcPr>
            <w:tcW w:w="2459" w:type="pct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万年青、龙须铁、也门铁、绿罗、散尾葵、鱼尾葵、龟背竹、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春羽</w:t>
            </w:r>
            <w:r>
              <w:rPr>
                <w:rFonts w:hint="eastAsia" w:ascii="宋体" w:hAnsi="宋体" w:cs="宋体"/>
                <w:szCs w:val="21"/>
              </w:rPr>
              <w:t>、富贵椰子、棕竹等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292" w:type="pct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</w:t>
            </w:r>
          </w:p>
        </w:tc>
        <w:tc>
          <w:tcPr>
            <w:tcW w:w="531" w:type="pct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小型</w:t>
            </w:r>
          </w:p>
        </w:tc>
        <w:tc>
          <w:tcPr>
            <w:tcW w:w="527" w:type="pct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508</w:t>
            </w:r>
          </w:p>
        </w:tc>
        <w:tc>
          <w:tcPr>
            <w:tcW w:w="1188" w:type="pct"/>
            <w:vAlign w:val="center"/>
          </w:tcPr>
          <w:p>
            <w:pPr>
              <w:widowControl/>
              <w:snapToGrid/>
              <w:spacing w:line="240" w:lineRule="exact"/>
              <w:ind w:firstLine="0" w:firstLineChars="0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高度：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0cm～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0cm，</w:t>
            </w:r>
          </w:p>
          <w:p>
            <w:pPr>
              <w:widowControl/>
              <w:snapToGrid/>
              <w:spacing w:line="240" w:lineRule="exact"/>
              <w:ind w:firstLine="0" w:firstLineChars="0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丛径：20cm～40cm</w:t>
            </w:r>
          </w:p>
        </w:tc>
        <w:tc>
          <w:tcPr>
            <w:tcW w:w="2459" w:type="pct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吊兰、吊绿罗、小绿罗、龟背竹、黑美人、虎皮兰、开心果、兰花、龙须铁、绿元宝、万年青、文竹、椰子树、棕竹、竹芋类等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" w:type="pct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5</w:t>
            </w:r>
          </w:p>
        </w:tc>
        <w:tc>
          <w:tcPr>
            <w:tcW w:w="531" w:type="pct"/>
            <w:shd w:val="clear" w:color="auto" w:fill="auto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盆景</w:t>
            </w: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 w:bidi="ar-SA"/>
              </w:rPr>
              <w:t>56</w:t>
            </w:r>
          </w:p>
        </w:tc>
        <w:tc>
          <w:tcPr>
            <w:tcW w:w="1188" w:type="pct"/>
            <w:shd w:val="clear" w:color="auto" w:fill="auto"/>
            <w:vAlign w:val="center"/>
          </w:tcPr>
          <w:p>
            <w:pPr>
              <w:widowControl/>
              <w:snapToGrid/>
              <w:spacing w:line="240" w:lineRule="exact"/>
              <w:ind w:firstLine="0" w:firstLineChars="0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高度: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0cm～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0cm，</w:t>
            </w:r>
          </w:p>
          <w:p>
            <w:pPr>
              <w:widowControl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丛径：30cm～50cm</w:t>
            </w:r>
          </w:p>
        </w:tc>
        <w:tc>
          <w:tcPr>
            <w:tcW w:w="2459" w:type="pct"/>
            <w:shd w:val="clear" w:color="auto" w:fill="auto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发财树盆景、君子兰盆景、国兰、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墨兰</w:t>
            </w:r>
            <w:r>
              <w:rPr>
                <w:rFonts w:hint="eastAsia" w:ascii="宋体" w:hAnsi="宋体" w:cs="宋体"/>
                <w:szCs w:val="21"/>
              </w:rPr>
              <w:t>、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石斛兰盆景</w:t>
            </w:r>
            <w:r>
              <w:rPr>
                <w:rFonts w:hint="eastAsia" w:ascii="宋体" w:hAnsi="宋体" w:cs="宋体"/>
                <w:szCs w:val="21"/>
              </w:rPr>
              <w:t>、北美冬青、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黄金万两盆景</w:t>
            </w:r>
            <w:r>
              <w:rPr>
                <w:rFonts w:hint="eastAsia" w:ascii="宋体" w:hAnsi="宋体" w:cs="宋体"/>
                <w:szCs w:val="21"/>
              </w:rPr>
              <w:t>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292" w:type="pct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6</w:t>
            </w:r>
          </w:p>
        </w:tc>
        <w:tc>
          <w:tcPr>
            <w:tcW w:w="531" w:type="pct"/>
            <w:vAlign w:val="center"/>
          </w:tcPr>
          <w:p>
            <w:pPr>
              <w:spacing w:after="120"/>
              <w:ind w:firstLine="210" w:firstLineChars="100"/>
              <w:jc w:val="both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开花</w:t>
            </w:r>
          </w:p>
        </w:tc>
        <w:tc>
          <w:tcPr>
            <w:tcW w:w="527" w:type="pct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392</w:t>
            </w:r>
          </w:p>
        </w:tc>
        <w:tc>
          <w:tcPr>
            <w:tcW w:w="1188" w:type="pct"/>
            <w:vAlign w:val="center"/>
          </w:tcPr>
          <w:p>
            <w:pPr>
              <w:widowControl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高度：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25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cm～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50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cm，</w:t>
            </w:r>
          </w:p>
        </w:tc>
        <w:tc>
          <w:tcPr>
            <w:tcW w:w="2459" w:type="pct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红掌，彩掌，鸿运当头，大白掌等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92" w:type="pct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7</w:t>
            </w:r>
          </w:p>
        </w:tc>
        <w:tc>
          <w:tcPr>
            <w:tcW w:w="531" w:type="pct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名贵开花植物</w:t>
            </w:r>
          </w:p>
        </w:tc>
        <w:tc>
          <w:tcPr>
            <w:tcW w:w="527" w:type="pct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82</w:t>
            </w:r>
          </w:p>
        </w:tc>
        <w:tc>
          <w:tcPr>
            <w:tcW w:w="1188" w:type="pct"/>
            <w:vAlign w:val="center"/>
          </w:tcPr>
          <w:p>
            <w:pPr>
              <w:widowControl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高度：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25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cm～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50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cm，</w:t>
            </w:r>
          </w:p>
        </w:tc>
        <w:tc>
          <w:tcPr>
            <w:tcW w:w="2459" w:type="pct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蝴蝶兰（单杯），石斛兰，跳舞兰，蕙兰等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" w:type="pct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8</w:t>
            </w:r>
          </w:p>
        </w:tc>
        <w:tc>
          <w:tcPr>
            <w:tcW w:w="531" w:type="pct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eastAsia" w:ascii="宋体" w:hAnsi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蝴蝶兰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8支</w:t>
            </w:r>
          </w:p>
        </w:tc>
        <w:tc>
          <w:tcPr>
            <w:tcW w:w="527" w:type="pct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15</w:t>
            </w:r>
          </w:p>
        </w:tc>
        <w:tc>
          <w:tcPr>
            <w:tcW w:w="1188" w:type="pct"/>
            <w:vAlign w:val="center"/>
          </w:tcPr>
          <w:p>
            <w:pPr>
              <w:widowControl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2459" w:type="pct"/>
            <w:vAlign w:val="center"/>
          </w:tcPr>
          <w:p>
            <w:pPr>
              <w:spacing w:after="120"/>
              <w:ind w:firstLine="0" w:firstLineChars="0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8支蝴蝶兰 </w:t>
            </w:r>
          </w:p>
        </w:tc>
      </w:tr>
      <w:bookmarkEnd w:id="1"/>
    </w:tbl>
    <w:p>
      <w:pPr>
        <w:rPr>
          <w:rFonts w:hint="default"/>
          <w:lang w:val="en-US"/>
        </w:rPr>
      </w:pPr>
      <w:r>
        <w:rPr>
          <w:rFonts w:hint="eastAsia"/>
          <w:lang w:eastAsia="zh-CN"/>
        </w:rPr>
        <w:t>注：</w:t>
      </w:r>
      <w:r>
        <w:rPr>
          <w:rFonts w:hint="eastAsia"/>
          <w:lang w:val="en-US" w:eastAsia="zh-CN"/>
        </w:rPr>
        <w:t>具体租摆清单详见附件1</w:t>
      </w:r>
    </w:p>
    <w:p>
      <w:pPr>
        <w:adjustRightInd w:val="0"/>
        <w:ind w:firstLine="422"/>
        <w:jc w:val="left"/>
        <w:rPr>
          <w:rFonts w:hint="eastAsia" w:ascii="宋体" w:hAnsi="宋体" w:cs="宋体"/>
          <w:b/>
          <w:szCs w:val="21"/>
        </w:rPr>
      </w:pPr>
    </w:p>
    <w:p>
      <w:pPr>
        <w:adjustRightInd w:val="0"/>
        <w:ind w:firstLine="422"/>
        <w:jc w:val="left"/>
        <w:rPr>
          <w:rFonts w:ascii="宋体" w:hAnsi="宋体" w:cs="宋体"/>
          <w:b/>
          <w:szCs w:val="21"/>
        </w:rPr>
      </w:pPr>
      <w:r>
        <w:rPr>
          <w:rFonts w:hint="eastAsia" w:ascii="宋体" w:hAnsi="宋体" w:cs="宋体"/>
          <w:b/>
          <w:szCs w:val="21"/>
          <w:lang w:val="en-US" w:eastAsia="zh-CN"/>
        </w:rPr>
        <w:t>2</w:t>
      </w:r>
      <w:r>
        <w:rPr>
          <w:rFonts w:hint="eastAsia" w:ascii="宋体" w:hAnsi="宋体" w:cs="宋体"/>
          <w:b/>
          <w:szCs w:val="21"/>
        </w:rPr>
        <w:t>、绿植租赁摆放</w:t>
      </w:r>
      <w:r>
        <w:rPr>
          <w:rFonts w:hint="eastAsia" w:ascii="宋体" w:hAnsi="宋体" w:cs="宋体"/>
          <w:b/>
          <w:szCs w:val="21"/>
          <w:lang w:eastAsia="zh-CN"/>
        </w:rPr>
        <w:t>要求</w:t>
      </w:r>
      <w:r>
        <w:rPr>
          <w:rFonts w:hint="eastAsia" w:ascii="宋体" w:hAnsi="宋体" w:cs="宋体"/>
          <w:b/>
          <w:szCs w:val="21"/>
        </w:rPr>
        <w:t>：</w:t>
      </w:r>
    </w:p>
    <w:p>
      <w:pPr>
        <w:adjustRightInd w:val="0"/>
        <w:ind w:firstLine="42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（1）供应商根据采购人场所具体环境，设计出相应的绿植摆放方案，并提供绿植品种给采购人选择；</w:t>
      </w:r>
      <w:bookmarkStart w:id="2" w:name="_Hlk168584799"/>
    </w:p>
    <w:p>
      <w:pPr>
        <w:adjustRightInd w:val="0"/>
        <w:ind w:firstLine="42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（2）供应商</w:t>
      </w:r>
      <w:bookmarkEnd w:id="2"/>
      <w:r>
        <w:rPr>
          <w:rFonts w:hint="eastAsia" w:ascii="宋体" w:hAnsi="宋体" w:cs="宋体"/>
          <w:szCs w:val="21"/>
        </w:rPr>
        <w:t>对租赁的绿植日常养护（包括：浇水、施肥、修剪、保洁、烟蒂清除、叶片除尘等），保证绿植叶面清洁，色泽鲜艳，积水盘无积水，摆放合理美观。如花木发生病虫害、腐斑、枯枝等影响观赏，需在三个工作日内无偿更换新绿植；转换周期为2-3个月转换一次。</w:t>
      </w:r>
    </w:p>
    <w:p>
      <w:pPr>
        <w:adjustRightInd w:val="0"/>
        <w:snapToGrid w:val="0"/>
        <w:spacing w:line="360" w:lineRule="auto"/>
        <w:ind w:firstLine="420" w:firstLineChars="200"/>
        <w:jc w:val="left"/>
        <w:rPr>
          <w:rFonts w:ascii="宋体" w:hAnsi="宋体" w:cs="宋体"/>
          <w:szCs w:val="21"/>
        </w:rPr>
      </w:pPr>
      <w:bookmarkStart w:id="3" w:name="_Hlk168584814"/>
      <w:r>
        <w:rPr>
          <w:rFonts w:hint="eastAsia" w:ascii="宋体" w:hAnsi="宋体" w:cs="宋体"/>
          <w:szCs w:val="21"/>
        </w:rPr>
        <w:t>（3）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投标人应安排至少一人为医院提供养护服务，一周不少于3天在现场服务，其它时间随叫随到、服从采购人安排。</w:t>
      </w:r>
      <w:r>
        <w:rPr>
          <w:rFonts w:hint="eastAsia" w:ascii="宋体" w:hAnsi="宋体" w:cs="宋体"/>
          <w:szCs w:val="21"/>
        </w:rPr>
        <w:t>供应商</w:t>
      </w:r>
      <w:bookmarkEnd w:id="3"/>
      <w:r>
        <w:rPr>
          <w:rFonts w:hint="eastAsia" w:ascii="宋体" w:hAnsi="宋体" w:cs="宋体"/>
          <w:szCs w:val="21"/>
        </w:rPr>
        <w:t>的工作人员进行绿植养护摆放时，应遵守采购人的规章制度，不得影响采购人的正常工作秩序；不得影响采购人的休息；</w:t>
      </w:r>
    </w:p>
    <w:p>
      <w:pPr>
        <w:adjustRightInd w:val="0"/>
        <w:ind w:firstLine="42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（4）供应商工作人员在摆放绿植及日常维护时应注意安全，不得损坏采购人设施，保持现场清洁卫生，做到人走场净；</w:t>
      </w:r>
    </w:p>
    <w:p>
      <w:pPr>
        <w:adjustRightInd w:val="0"/>
        <w:ind w:firstLine="42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（5）绿植花盆颜色、摆放位置以及绿植冠径必须满足采购人要求，所涉及的费用均包含在报价中。</w:t>
      </w:r>
    </w:p>
    <w:p>
      <w:pPr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cs="宋体"/>
          <w:szCs w:val="21"/>
        </w:rPr>
        <w:t>（</w:t>
      </w:r>
      <w:r>
        <w:rPr>
          <w:rFonts w:hint="eastAsia" w:ascii="宋体" w:hAnsi="宋体" w:cs="宋体"/>
          <w:szCs w:val="21"/>
          <w:lang w:val="en-US" w:eastAsia="zh-CN"/>
        </w:rPr>
        <w:t>6</w:t>
      </w:r>
      <w:r>
        <w:rPr>
          <w:rFonts w:hint="eastAsia" w:ascii="宋体" w:hAnsi="宋体" w:cs="宋体"/>
          <w:szCs w:val="21"/>
        </w:rPr>
        <w:t>）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养护员应保质保量地完成绿植养护工作。接受采购人监督和管理，服从工作安排，做好日常养护记录台账和更换调整记录台账，各台账明确记录时间、楼层、地点、盆数，每</w:t>
      </w:r>
      <w:r>
        <w:rPr>
          <w:rFonts w:hint="eastAsia" w:ascii="宋体" w:hAnsi="宋体" w:eastAsia="宋体" w:cs="宋体"/>
          <w:color w:val="auto"/>
          <w:szCs w:val="24"/>
          <w:highlight w:val="none"/>
          <w:lang w:eastAsia="zh-CN"/>
        </w:rPr>
        <w:t>季度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汇总签名交采购人。对于采购人提出的意见、建议及时进行改进。</w:t>
      </w:r>
    </w:p>
    <w:p>
      <w:pPr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  <w:lang w:eastAsia="zh-CN"/>
        </w:rPr>
        <w:t>（</w:t>
      </w:r>
      <w:r>
        <w:rPr>
          <w:rFonts w:hint="eastAsia" w:ascii="宋体" w:hAnsi="宋体" w:eastAsia="宋体" w:cs="宋体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Cs w:val="21"/>
          <w:lang w:eastAsia="zh-CN"/>
        </w:rPr>
        <w:t>）</w:t>
      </w:r>
      <w:r>
        <w:rPr>
          <w:rFonts w:hint="eastAsia" w:ascii="宋体" w:hAnsi="宋体" w:eastAsia="宋体" w:cs="宋体"/>
          <w:szCs w:val="21"/>
        </w:rPr>
        <w:t>投标人必须根据不同季节、节假日和需求情况及时提供、调整各种花卉的品种和布置情况。如单位（部门）有紧急（会议、布展等）需求时，应及时配合</w:t>
      </w:r>
      <w:r>
        <w:rPr>
          <w:rFonts w:hint="eastAsia" w:ascii="宋体" w:hAnsi="宋体" w:cs="宋体"/>
          <w:szCs w:val="21"/>
          <w:lang w:val="en-US" w:eastAsia="zh-CN"/>
        </w:rPr>
        <w:t>免费</w:t>
      </w:r>
      <w:r>
        <w:rPr>
          <w:rFonts w:hint="eastAsia" w:ascii="宋体" w:hAnsi="宋体" w:eastAsia="宋体" w:cs="宋体"/>
          <w:szCs w:val="21"/>
        </w:rPr>
        <w:t>提供相应服务。</w:t>
      </w:r>
    </w:p>
    <w:p>
      <w:pPr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  <w:lang w:eastAsia="zh-CN"/>
        </w:rPr>
        <w:t>（</w:t>
      </w:r>
      <w:r>
        <w:rPr>
          <w:rFonts w:hint="eastAsia" w:ascii="宋体" w:hAnsi="宋体" w:eastAsia="宋体" w:cs="宋体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Cs w:val="21"/>
          <w:lang w:eastAsia="zh-CN"/>
        </w:rPr>
        <w:t>）</w:t>
      </w:r>
      <w:r>
        <w:rPr>
          <w:rFonts w:hint="eastAsia" w:ascii="宋体" w:hAnsi="宋体" w:eastAsia="宋体" w:cs="宋体"/>
          <w:szCs w:val="21"/>
        </w:rPr>
        <w:t>如遇节假日（如法定节假日、春节、护士节等）以及重大活动等特殊事项可提供免费绿植、花卉的摆放等相关服务。</w:t>
      </w:r>
    </w:p>
    <w:p>
      <w:pPr>
        <w:rPr>
          <w:rFonts w:hint="eastAsia" w:eastAsia="宋体"/>
          <w:lang w:val="en-US" w:eastAsia="zh-CN"/>
        </w:rPr>
      </w:pPr>
      <w:r>
        <w:rPr>
          <w:rFonts w:hint="eastAsia" w:ascii="宋体" w:hAnsi="宋体" w:eastAsia="宋体" w:cs="宋体"/>
          <w:szCs w:val="21"/>
          <w:lang w:val="en-US" w:eastAsia="zh-CN"/>
        </w:rPr>
        <w:t>（9）</w:t>
      </w:r>
      <w:r>
        <w:rPr>
          <w:rFonts w:hint="eastAsia" w:ascii="宋体" w:hAnsi="宋体" w:eastAsia="宋体" w:cs="宋体"/>
          <w:szCs w:val="21"/>
        </w:rPr>
        <w:t>服务期内投标人如服务未到达所承诺的要求或经考核未达到要求的，招标人有权停止支付服务费，情节严重的可终止合同；因此所产生的费用均由中</w:t>
      </w:r>
      <w:r>
        <w:rPr>
          <w:rFonts w:hint="eastAsia"/>
        </w:rPr>
        <w:t>标人承担</w:t>
      </w:r>
      <w:r>
        <w:rPr>
          <w:rFonts w:hint="eastAsia"/>
          <w:lang w:eastAsia="zh-CN"/>
        </w:rPr>
        <w:t>。</w:t>
      </w:r>
    </w:p>
    <w:p>
      <w:pPr>
        <w:ind w:left="0" w:leftChars="0" w:firstLine="0" w:firstLineChars="0"/>
      </w:pPr>
    </w:p>
    <w:p>
      <w:pPr>
        <w:pStyle w:val="2"/>
        <w:spacing w:line="480" w:lineRule="auto"/>
        <w:ind w:firstLine="0"/>
        <w:rPr>
          <w:rFonts w:hint="default" w:hAnsi="宋体" w:cs="宋体"/>
          <w:sz w:val="24"/>
          <w:lang w:val="en-US" w:eastAsia="zh-CN"/>
        </w:rPr>
      </w:pPr>
      <w:r>
        <w:rPr>
          <w:rFonts w:hint="eastAsia" w:hAnsi="宋体" w:cs="宋体"/>
          <w:sz w:val="24"/>
          <w:lang w:val="en-US" w:eastAsia="zh-CN"/>
        </w:rPr>
        <w:t>二．</w:t>
      </w:r>
      <w:r>
        <w:rPr>
          <w:rFonts w:hint="eastAsia" w:hAnsi="宋体"/>
          <w:sz w:val="24"/>
          <w:lang w:val="en-US" w:eastAsia="zh-CN"/>
        </w:rPr>
        <w:t>响应文件内容：项目名称，报名公司，报名联系人及联系电话，报价单，营业执照等相关资质文件，提供的资料需盖有公司公章。</w:t>
      </w:r>
    </w:p>
    <w:p>
      <w:pPr>
        <w:pStyle w:val="2"/>
        <w:spacing w:line="480" w:lineRule="auto"/>
        <w:ind w:firstLine="0"/>
        <w:rPr>
          <w:rFonts w:hAnsi="宋体" w:cs="宋体"/>
          <w:sz w:val="24"/>
        </w:rPr>
      </w:pPr>
      <w:r>
        <w:rPr>
          <w:rFonts w:hAnsi="宋体" w:cs="宋体"/>
          <w:sz w:val="24"/>
          <w:lang w:eastAsia="zh-CN"/>
        </w:rPr>
        <w:t>三</w:t>
      </w:r>
      <w:r>
        <w:rPr>
          <w:rFonts w:hAnsi="宋体" w:cs="宋体"/>
          <w:sz w:val="24"/>
        </w:rPr>
        <w:t>. 响应文件提交截止时间：</w:t>
      </w:r>
      <w:bookmarkStart w:id="4" w:name="B22_谈判响应文件提交截止日期"/>
      <w:bookmarkEnd w:id="4"/>
      <w:r>
        <w:rPr>
          <w:rFonts w:hAnsi="宋体" w:cs="宋体"/>
          <w:b/>
          <w:sz w:val="24"/>
          <w:u w:val="single"/>
        </w:rPr>
        <w:t>202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5</w:t>
      </w:r>
      <w:r>
        <w:rPr>
          <w:rFonts w:hAnsi="宋体" w:cs="宋体"/>
          <w:b/>
          <w:sz w:val="24"/>
          <w:u w:val="single"/>
        </w:rPr>
        <w:t>年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9</w:t>
      </w:r>
      <w:r>
        <w:rPr>
          <w:rFonts w:hAnsi="宋体" w:cs="宋体"/>
          <w:b/>
          <w:sz w:val="24"/>
          <w:u w:val="single"/>
        </w:rPr>
        <w:t xml:space="preserve">月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19</w:t>
      </w:r>
      <w:r>
        <w:rPr>
          <w:rFonts w:hAnsi="宋体" w:cs="宋体"/>
          <w:b/>
          <w:sz w:val="24"/>
          <w:u w:val="single"/>
        </w:rPr>
        <w:t xml:space="preserve">日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15</w:t>
      </w:r>
      <w:r>
        <w:rPr>
          <w:rFonts w:hAnsi="宋体" w:cs="宋体"/>
          <w:b/>
          <w:sz w:val="24"/>
          <w:u w:val="single"/>
        </w:rPr>
        <w:t>时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30</w:t>
      </w:r>
      <w:r>
        <w:rPr>
          <w:rFonts w:hAnsi="宋体" w:cs="宋体"/>
          <w:b/>
          <w:sz w:val="24"/>
          <w:u w:val="single"/>
        </w:rPr>
        <w:t xml:space="preserve"> 分（北京时间）</w:t>
      </w:r>
    </w:p>
    <w:p>
      <w:pPr>
        <w:pStyle w:val="2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四</w:t>
      </w:r>
      <w:r>
        <w:rPr>
          <w:rFonts w:hAnsi="宋体" w:cs="宋体"/>
          <w:sz w:val="24"/>
        </w:rPr>
        <w:t>. 响应文件提交地址：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杭州上城区学士坊4号2幢后勤保障部204房间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（或发送至指定邮箱）</w:t>
      </w:r>
      <w:r>
        <w:rPr>
          <w:rFonts w:hAnsi="宋体" w:cs="宋体"/>
          <w:b/>
          <w:sz w:val="24"/>
          <w:u w:val="single"/>
          <w:lang w:eastAsia="zh-CN"/>
        </w:rPr>
        <w:t xml:space="preserve">  </w:t>
      </w:r>
    </w:p>
    <w:p>
      <w:pPr>
        <w:pStyle w:val="2"/>
        <w:spacing w:line="480" w:lineRule="auto"/>
        <w:ind w:firstLine="0"/>
        <w:rPr>
          <w:rFonts w:hint="default" w:hAnsi="宋体" w:cs="宋体"/>
          <w:sz w:val="24"/>
          <w:lang w:val="en-US"/>
        </w:rPr>
      </w:pPr>
      <w:r>
        <w:rPr>
          <w:rFonts w:hAnsi="宋体" w:cs="宋体"/>
          <w:sz w:val="24"/>
          <w:lang w:eastAsia="zh-CN"/>
        </w:rPr>
        <w:t>五</w:t>
      </w:r>
      <w:r>
        <w:rPr>
          <w:rFonts w:hAnsi="宋体" w:cs="宋体"/>
          <w:sz w:val="24"/>
        </w:rPr>
        <w:t>.</w:t>
      </w:r>
      <w:r>
        <w:rPr>
          <w:rFonts w:hint="eastAsia" w:hAnsi="宋体" w:cs="宋体"/>
          <w:sz w:val="24"/>
          <w:lang w:val="en-US" w:eastAsia="zh-CN"/>
        </w:rPr>
        <w:t>调研</w:t>
      </w:r>
      <w:r>
        <w:rPr>
          <w:rFonts w:hAnsi="宋体" w:cs="宋体"/>
          <w:sz w:val="24"/>
        </w:rPr>
        <w:t>时间：</w:t>
      </w:r>
      <w:bookmarkStart w:id="5" w:name="B25_谈判时间日期"/>
      <w:bookmarkEnd w:id="5"/>
      <w:r>
        <w:rPr>
          <w:rFonts w:hint="eastAsia" w:hAnsi="宋体" w:cs="宋体"/>
          <w:b/>
          <w:bCs/>
          <w:sz w:val="24"/>
          <w:u w:val="single"/>
          <w:lang w:val="en-US" w:eastAsia="zh-CN"/>
        </w:rPr>
        <w:t>另行通知</w:t>
      </w:r>
    </w:p>
    <w:p>
      <w:pPr>
        <w:pStyle w:val="2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六</w:t>
      </w:r>
      <w:r>
        <w:rPr>
          <w:rFonts w:hAnsi="宋体" w:cs="宋体"/>
          <w:sz w:val="24"/>
        </w:rPr>
        <w:t>.</w:t>
      </w:r>
      <w:r>
        <w:rPr>
          <w:rFonts w:hAnsi="宋体" w:cs="宋体"/>
          <w:sz w:val="24"/>
          <w:lang w:eastAsia="zh-CN"/>
        </w:rPr>
        <w:t xml:space="preserve"> </w:t>
      </w:r>
      <w:r>
        <w:rPr>
          <w:rFonts w:hint="eastAsia" w:hAnsi="宋体" w:cs="宋体"/>
          <w:sz w:val="24"/>
          <w:lang w:val="en-US" w:eastAsia="zh-CN"/>
        </w:rPr>
        <w:t>调研</w:t>
      </w:r>
      <w:r>
        <w:rPr>
          <w:rFonts w:hAnsi="宋体" w:cs="宋体"/>
          <w:sz w:val="24"/>
        </w:rPr>
        <w:t>地址：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另行通知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</w:p>
    <w:p>
      <w:pPr>
        <w:pStyle w:val="2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七</w:t>
      </w:r>
      <w:r>
        <w:rPr>
          <w:rFonts w:hAnsi="宋体" w:cs="宋体"/>
          <w:sz w:val="24"/>
        </w:rPr>
        <w:t>.采购人名称：杭州市第一人民医院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</w:rPr>
      </w:pPr>
      <w:r>
        <w:rPr>
          <w:rFonts w:hAnsi="宋体" w:cs="宋体"/>
          <w:sz w:val="24"/>
        </w:rPr>
        <w:t>地址：杭州市浣纱路261号</w:t>
      </w:r>
    </w:p>
    <w:p>
      <w:pPr>
        <w:pStyle w:val="2"/>
        <w:spacing w:line="480" w:lineRule="auto"/>
        <w:ind w:firstLine="464" w:firstLineChars="200"/>
        <w:rPr>
          <w:rFonts w:hint="default" w:hAnsi="宋体" w:eastAsia="宋体" w:cs="宋体"/>
          <w:sz w:val="24"/>
          <w:lang w:val="en-US" w:eastAsia="zh-CN"/>
        </w:rPr>
      </w:pPr>
      <w:r>
        <w:rPr>
          <w:rFonts w:hAnsi="宋体" w:cs="宋体"/>
          <w:sz w:val="24"/>
        </w:rPr>
        <w:t>联系人：</w:t>
      </w:r>
      <w:r>
        <w:rPr>
          <w:rFonts w:hint="eastAsia" w:hAnsi="宋体" w:cs="宋体"/>
          <w:sz w:val="24"/>
          <w:lang w:val="en-US" w:eastAsia="zh-CN"/>
        </w:rPr>
        <w:t>童老师</w:t>
      </w:r>
    </w:p>
    <w:p>
      <w:pPr>
        <w:pStyle w:val="2"/>
        <w:spacing w:line="480" w:lineRule="auto"/>
        <w:ind w:firstLine="464" w:firstLineChars="200"/>
        <w:rPr>
          <w:rFonts w:hint="default" w:hAnsi="宋体" w:cs="宋体"/>
          <w:sz w:val="24"/>
          <w:u w:val="single"/>
          <w:lang w:val="en-US" w:eastAsia="zh-CN"/>
        </w:rPr>
      </w:pPr>
      <w:r>
        <w:rPr>
          <w:rFonts w:hAnsi="宋体" w:cs="宋体"/>
          <w:sz w:val="24"/>
        </w:rPr>
        <w:t>联系电话：</w:t>
      </w:r>
      <w:r>
        <w:rPr>
          <w:rFonts w:hint="eastAsia" w:hAnsi="宋体" w:cs="宋体"/>
          <w:sz w:val="24"/>
          <w:u w:val="single"/>
          <w:lang w:val="en-US" w:eastAsia="zh-CN"/>
        </w:rPr>
        <w:t>0571-56007409</w:t>
      </w:r>
      <w:r>
        <w:rPr>
          <w:rFonts w:hAnsi="宋体" w:cs="宋体"/>
          <w:sz w:val="24"/>
          <w:u w:val="single"/>
          <w:lang w:eastAsia="zh-CN"/>
        </w:rPr>
        <w:t xml:space="preserve">  </w:t>
      </w:r>
      <w:r>
        <w:rPr>
          <w:rFonts w:hint="eastAsia" w:hAnsi="宋体" w:cs="宋体"/>
          <w:sz w:val="24"/>
          <w:lang w:val="en-US" w:eastAsia="zh-CN"/>
        </w:rPr>
        <w:t>邮箱：</w:t>
      </w:r>
      <w:r>
        <w:rPr>
          <w:rFonts w:hint="eastAsia" w:hAnsi="宋体" w:cs="宋体"/>
          <w:sz w:val="24"/>
          <w:u w:val="single"/>
          <w:lang w:val="en-US" w:eastAsia="zh-CN"/>
        </w:rPr>
        <w:t>6606470@qq.com</w:t>
      </w:r>
    </w:p>
    <w:p>
      <w:pPr>
        <w:rPr>
          <w:rFonts w:hint="eastAsia"/>
          <w:b/>
          <w:bCs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</w:rPr>
      </w:pP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iYzRjZDg4ODIxMmZkMzVjYzYxNzIzMDEwYjJjY2IifQ=="/>
  </w:docVars>
  <w:rsids>
    <w:rsidRoot w:val="004A3395"/>
    <w:rsid w:val="0014088C"/>
    <w:rsid w:val="004A3395"/>
    <w:rsid w:val="006C3AFA"/>
    <w:rsid w:val="008B14F9"/>
    <w:rsid w:val="00AE7F2A"/>
    <w:rsid w:val="06124268"/>
    <w:rsid w:val="06762AA6"/>
    <w:rsid w:val="0C171BF8"/>
    <w:rsid w:val="0FD1535E"/>
    <w:rsid w:val="10055A61"/>
    <w:rsid w:val="10D81800"/>
    <w:rsid w:val="1142482F"/>
    <w:rsid w:val="12B23BB9"/>
    <w:rsid w:val="13E40DB7"/>
    <w:rsid w:val="17DD7FFC"/>
    <w:rsid w:val="18016611"/>
    <w:rsid w:val="1D7D567B"/>
    <w:rsid w:val="226901EB"/>
    <w:rsid w:val="260155E4"/>
    <w:rsid w:val="272A4032"/>
    <w:rsid w:val="27E27367"/>
    <w:rsid w:val="28F070E8"/>
    <w:rsid w:val="2DF766FD"/>
    <w:rsid w:val="30892B33"/>
    <w:rsid w:val="313022A2"/>
    <w:rsid w:val="3390547C"/>
    <w:rsid w:val="33A71397"/>
    <w:rsid w:val="353A027F"/>
    <w:rsid w:val="3687239A"/>
    <w:rsid w:val="37AA7A71"/>
    <w:rsid w:val="3ADF51F0"/>
    <w:rsid w:val="40B17CBD"/>
    <w:rsid w:val="43523AE1"/>
    <w:rsid w:val="43843E44"/>
    <w:rsid w:val="4464197B"/>
    <w:rsid w:val="4A427E9D"/>
    <w:rsid w:val="509A0550"/>
    <w:rsid w:val="535563F0"/>
    <w:rsid w:val="541E4AF3"/>
    <w:rsid w:val="561D4C0E"/>
    <w:rsid w:val="57B062CE"/>
    <w:rsid w:val="57F22301"/>
    <w:rsid w:val="5AB42835"/>
    <w:rsid w:val="5DE73020"/>
    <w:rsid w:val="60D575F6"/>
    <w:rsid w:val="60FC5681"/>
    <w:rsid w:val="61FB4F83"/>
    <w:rsid w:val="65A43A51"/>
    <w:rsid w:val="690C07DB"/>
    <w:rsid w:val="69B54256"/>
    <w:rsid w:val="6A3148A2"/>
    <w:rsid w:val="6B283734"/>
    <w:rsid w:val="6CF85798"/>
    <w:rsid w:val="6D7D36ED"/>
    <w:rsid w:val="73324A2F"/>
    <w:rsid w:val="7932301A"/>
    <w:rsid w:val="7AF036CA"/>
    <w:rsid w:val="7D450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link w:val="12"/>
    <w:qFormat/>
    <w:uiPriority w:val="0"/>
    <w:pPr>
      <w:spacing w:line="200" w:lineRule="exact"/>
      <w:ind w:firstLine="301"/>
    </w:pPr>
    <w:rPr>
      <w:rFonts w:hint="eastAsia" w:ascii="宋体" w:hAnsi="Courier New"/>
      <w:spacing w:val="-4"/>
      <w:kern w:val="0"/>
      <w:sz w:val="18"/>
      <w:szCs w:val="20"/>
    </w:rPr>
  </w:style>
  <w:style w:type="paragraph" w:styleId="3">
    <w:name w:val="Plain Text"/>
    <w:basedOn w:val="1"/>
    <w:link w:val="14"/>
    <w:qFormat/>
    <w:uiPriority w:val="0"/>
    <w:pPr>
      <w:spacing w:beforeLines="50" w:afterLines="50" w:line="400" w:lineRule="exact"/>
    </w:pPr>
    <w:rPr>
      <w:rFonts w:ascii="宋体" w:hAnsi="Courier New"/>
      <w:sz w:val="24"/>
    </w:r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AONormal"/>
    <w:qFormat/>
    <w:uiPriority w:val="0"/>
    <w:pPr>
      <w:autoSpaceDE w:val="0"/>
      <w:autoSpaceDN w:val="0"/>
      <w:adjustRightInd w:val="0"/>
      <w:spacing w:line="400" w:lineRule="exact"/>
      <w:ind w:firstLine="440" w:firstLineChars="200"/>
    </w:pPr>
    <w:rPr>
      <w:rFonts w:ascii="华文楷体" w:hAnsi="华文楷体" w:eastAsia="华文楷体" w:cs="华文楷体"/>
      <w:sz w:val="22"/>
      <w:szCs w:val="21"/>
      <w:lang w:val="en-US" w:eastAsia="zh-CN" w:bidi="ar-SA"/>
    </w:rPr>
  </w:style>
  <w:style w:type="character" w:customStyle="1" w:styleId="10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正文文本缩进 Char"/>
    <w:basedOn w:val="8"/>
    <w:link w:val="2"/>
    <w:qFormat/>
    <w:uiPriority w:val="0"/>
    <w:rPr>
      <w:rFonts w:ascii="宋体" w:hAnsi="Courier New" w:eastAsia="宋体" w:cs="Times New Roman"/>
      <w:spacing w:val="-4"/>
      <w:kern w:val="0"/>
      <w:sz w:val="18"/>
      <w:szCs w:val="20"/>
    </w:rPr>
  </w:style>
  <w:style w:type="character" w:customStyle="1" w:styleId="13">
    <w:name w:val="纯文本 Char"/>
    <w:basedOn w:val="8"/>
    <w:link w:val="3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14">
    <w:name w:val="纯文本 Char2"/>
    <w:link w:val="3"/>
    <w:qFormat/>
    <w:uiPriority w:val="0"/>
    <w:rPr>
      <w:rFonts w:ascii="宋体" w:hAnsi="Courier New" w:eastAsia="宋体" w:cs="Times New Roman"/>
      <w:sz w:val="24"/>
      <w:szCs w:val="24"/>
    </w:rPr>
  </w:style>
  <w:style w:type="paragraph" w:customStyle="1" w:styleId="15">
    <w:name w:val="正文2"/>
    <w:basedOn w:val="1"/>
    <w:qFormat/>
    <w:uiPriority w:val="0"/>
    <w:pPr>
      <w:spacing w:before="156" w:line="360" w:lineRule="auto"/>
      <w:ind w:firstLine="510" w:firstLineChars="200"/>
    </w:pPr>
    <w:rPr>
      <w:sz w:val="24"/>
      <w:szCs w:val="20"/>
    </w:rPr>
  </w:style>
  <w:style w:type="character" w:customStyle="1" w:styleId="16">
    <w:name w:val="font21"/>
    <w:basedOn w:val="8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7">
    <w:name w:val="font11"/>
    <w:basedOn w:val="8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224</Characters>
  <Lines>2</Lines>
  <Paragraphs>1</Paragraphs>
  <TotalTime>0</TotalTime>
  <ScaleCrop>false</ScaleCrop>
  <LinksUpToDate>false</LinksUpToDate>
  <CharactersWithSpaces>326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2024-08-05T14:44:00Z</dcterms:created>
  <dc:creator>NTKO</dc:creator>
  <cp:lastModifiedBy>Administrator</cp:lastModifiedBy>
  <dcterms:modified xsi:type="dcterms:W3CDTF">2025-09-17T02:40:27Z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F42246C82F85464DA06599A70D98AFCD_12</vt:lpwstr>
  </property>
</Properties>
</file>