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napToGrid w:val="0"/>
        <w:spacing w:before="156" w:after="156" w:line="480" w:lineRule="auto"/>
        <w:jc w:val="center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hAnsi="宋体" w:cs="宋体"/>
          <w:b/>
          <w:sz w:val="30"/>
          <w:szCs w:val="30"/>
        </w:rPr>
        <w:t>杭州市第一人民医院</w:t>
      </w:r>
      <w:r>
        <w:rPr>
          <w:rFonts w:hint="eastAsia" w:hAnsi="宋体" w:cs="宋体"/>
          <w:b/>
          <w:sz w:val="30"/>
          <w:szCs w:val="30"/>
          <w:lang w:val="en-US" w:eastAsia="zh-CN"/>
        </w:rPr>
        <w:t>城东院院区燃气报警装置维修保养项目询价</w:t>
      </w:r>
      <w:r>
        <w:rPr>
          <w:rFonts w:hint="eastAsia" w:hAnsi="宋体" w:cs="宋体"/>
          <w:b/>
          <w:sz w:val="30"/>
          <w:szCs w:val="30"/>
        </w:rPr>
        <w:t>公告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u w:val="single"/>
        </w:rPr>
        <w:t>杭州市第一人民医院</w:t>
      </w:r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城东院区</w:t>
      </w:r>
      <w:r>
        <w:rPr>
          <w:rFonts w:hAnsi="宋体" w:cs="宋体"/>
          <w:sz w:val="24"/>
          <w:lang w:eastAsia="zh-CN"/>
        </w:rPr>
        <w:t>关于</w:t>
      </w:r>
      <w:r>
        <w:rPr>
          <w:rFonts w:hint="eastAsia" w:hAnsi="宋体" w:cs="宋体"/>
          <w:sz w:val="24"/>
          <w:u w:val="single"/>
          <w:lang w:val="en-US" w:eastAsia="zh-CN"/>
        </w:rPr>
        <w:t>燃气报警装置维修保养</w:t>
      </w:r>
      <w:r>
        <w:rPr>
          <w:rFonts w:hAnsi="宋体" w:cs="宋体"/>
          <w:sz w:val="24"/>
        </w:rPr>
        <w:t>项目公告，欢迎国内符合要求的供应商前来参加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int="eastAsia" w:hAnsi="宋体" w:cs="宋体"/>
          <w:sz w:val="24"/>
          <w:lang w:val="en-US" w:eastAsia="zh-CN"/>
        </w:rPr>
        <w:t>一</w:t>
      </w:r>
      <w:r>
        <w:rPr>
          <w:rFonts w:hAnsi="宋体" w:cs="宋体"/>
          <w:sz w:val="24"/>
        </w:rPr>
        <w:t>.采购项目概况（内容、用途、数量、简要技术要求等）：</w:t>
      </w:r>
    </w:p>
    <w:tbl>
      <w:tblPr>
        <w:tblStyle w:val="8"/>
        <w:tblW w:w="50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8"/>
        <w:gridCol w:w="1868"/>
        <w:gridCol w:w="41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项目</w:t>
            </w:r>
          </w:p>
        </w:tc>
        <w:tc>
          <w:tcPr>
            <w:tcW w:w="1087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int="eastAsia" w:hAnsi="宋体" w:cs="宋体"/>
                <w:b/>
                <w:kern w:val="2"/>
                <w:sz w:val="24"/>
                <w:lang w:val="en-US" w:eastAsia="zh-CN"/>
              </w:rPr>
              <w:t>预算金额（万元）</w:t>
            </w:r>
          </w:p>
        </w:tc>
        <w:tc>
          <w:tcPr>
            <w:tcW w:w="2388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简要技术描述或</w:t>
            </w:r>
          </w:p>
          <w:p>
            <w:pPr>
              <w:pStyle w:val="4"/>
              <w:spacing w:line="480" w:lineRule="auto"/>
              <w:ind w:firstLine="0"/>
              <w:jc w:val="center"/>
              <w:rPr>
                <w:rFonts w:hAnsi="宋体" w:cs="宋体"/>
                <w:b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b/>
                <w:kern w:val="2"/>
                <w:sz w:val="24"/>
                <w:lang w:val="en-US" w:eastAsia="zh-CN"/>
              </w:rPr>
              <w:t>基本概况介绍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</w:trPr>
        <w:tc>
          <w:tcPr>
            <w:tcW w:w="1524" w:type="pct"/>
            <w:vAlign w:val="center"/>
          </w:tcPr>
          <w:p>
            <w:pPr>
              <w:pStyle w:val="4"/>
              <w:spacing w:line="480" w:lineRule="auto"/>
              <w:ind w:firstLine="0"/>
              <w:jc w:val="center"/>
              <w:rPr>
                <w:rFonts w:hint="default" w:hAnsi="宋体" w:cs="宋体"/>
                <w:kern w:val="2"/>
                <w:sz w:val="24"/>
                <w:lang w:val="en-US" w:eastAsia="zh-CN"/>
              </w:rPr>
            </w:pPr>
            <w:r>
              <w:rPr>
                <w:rFonts w:hAnsi="宋体" w:cs="宋体"/>
                <w:sz w:val="24"/>
                <w:u w:val="none"/>
              </w:rPr>
              <w:t>杭州市第一人民医院</w:t>
            </w:r>
            <w:r>
              <w:rPr>
                <w:rFonts w:hint="eastAsia" w:hAnsi="宋体" w:cs="宋体"/>
                <w:sz w:val="24"/>
                <w:u w:val="none"/>
                <w:lang w:val="en-US" w:eastAsia="zh-CN"/>
              </w:rPr>
              <w:t>燃气报警装置维修保养</w:t>
            </w:r>
          </w:p>
        </w:tc>
        <w:tc>
          <w:tcPr>
            <w:tcW w:w="1087" w:type="pct"/>
            <w:vAlign w:val="center"/>
          </w:tcPr>
          <w:p>
            <w:pPr>
              <w:spacing w:line="360" w:lineRule="auto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bookmarkStart w:id="0" w:name="B16_简要技术要求、用途"/>
            <w:bookmarkEnd w:id="0"/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2</w:t>
            </w:r>
          </w:p>
        </w:tc>
        <w:tc>
          <w:tcPr>
            <w:tcW w:w="2388" w:type="pct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</w:rPr>
              <w:t>本项目服务期</w:t>
            </w:r>
            <w:r>
              <w:rPr>
                <w:rFonts w:hint="eastAsia"/>
                <w:lang w:val="en-US" w:eastAsia="zh-CN"/>
              </w:rPr>
              <w:t>12个月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</w:rPr>
              <w:t>具体起止时间由采购人确定。</w:t>
            </w:r>
          </w:p>
          <w:p>
            <w:pPr>
              <w:pStyle w:val="2"/>
              <w:rPr>
                <w:rFonts w:hint="default" w:eastAsia="..ì.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</w:tc>
      </w:tr>
    </w:tbl>
    <w:p>
      <w:pPr>
        <w:pStyle w:val="4"/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</w:p>
    <w:p>
      <w:pPr>
        <w:pStyle w:val="4"/>
        <w:numPr>
          <w:ilvl w:val="0"/>
          <w:numId w:val="1"/>
        </w:numPr>
        <w:spacing w:line="480" w:lineRule="auto"/>
        <w:ind w:firstLine="0"/>
        <w:rPr>
          <w:rFonts w:hint="eastAsia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采购需求</w:t>
      </w:r>
    </w:p>
    <w:p>
      <w:pPr>
        <w:numPr>
          <w:ilvl w:val="1"/>
          <w:numId w:val="2"/>
        </w:numPr>
        <w:spacing w:line="360" w:lineRule="auto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乙方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维保单位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>将对甲方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医院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  <w:lang w:val="en-US" w:eastAsia="zh-CN"/>
        </w:rPr>
        <w:t>的</w:t>
      </w:r>
      <w:r>
        <w:rPr>
          <w:rFonts w:hint="eastAsia" w:ascii="宋体" w:hAnsi="宋体"/>
          <w:color w:val="auto"/>
          <w:szCs w:val="21"/>
        </w:rPr>
        <w:t>燃气泄漏报警及紧急切断系统控制信号进行例行检查和维护保养，以及故障维修工作，从而确保本合同所涵盖的设施、设备和系统处于良好的运行状态。</w:t>
      </w:r>
    </w:p>
    <w:p>
      <w:pPr>
        <w:numPr>
          <w:ilvl w:val="1"/>
          <w:numId w:val="3"/>
        </w:numPr>
        <w:spacing w:line="360" w:lineRule="auto"/>
        <w:rPr>
          <w:rFonts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燃气泄漏报警切断系统包括以下内容：</w:t>
      </w:r>
    </w:p>
    <w:tbl>
      <w:tblPr>
        <w:tblStyle w:val="8"/>
        <w:tblW w:w="732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3"/>
        <w:gridCol w:w="2243"/>
        <w:gridCol w:w="1582"/>
        <w:gridCol w:w="630"/>
        <w:gridCol w:w="435"/>
        <w:gridCol w:w="18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33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序号</w:t>
            </w:r>
          </w:p>
        </w:tc>
        <w:tc>
          <w:tcPr>
            <w:tcW w:w="2243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燃气报警系统</w:t>
            </w:r>
          </w:p>
        </w:tc>
        <w:tc>
          <w:tcPr>
            <w:tcW w:w="1582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型号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数量</w:t>
            </w:r>
          </w:p>
        </w:tc>
        <w:tc>
          <w:tcPr>
            <w:tcW w:w="435" w:type="dxa"/>
            <w:tcBorders>
              <w:top w:val="single" w:color="auto" w:sz="4" w:space="0"/>
              <w:left w:val="single" w:color="auto" w:sz="4" w:space="0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单位</w:t>
            </w:r>
          </w:p>
        </w:tc>
        <w:tc>
          <w:tcPr>
            <w:tcW w:w="1802" w:type="dxa"/>
            <w:tcBorders>
              <w:top w:val="single" w:color="auto" w:sz="4" w:space="0"/>
              <w:left w:val="nil"/>
              <w:bottom w:val="doub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安装区域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燃气报警主机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燃气报警探测器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包含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第三方检测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紧急切断阀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台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阀控箱</w:t>
            </w:r>
          </w:p>
        </w:tc>
        <w:tc>
          <w:tcPr>
            <w:tcW w:w="15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2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风机控制箱</w:t>
            </w:r>
          </w:p>
        </w:tc>
        <w:tc>
          <w:tcPr>
            <w:tcW w:w="158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4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只</w:t>
            </w:r>
          </w:p>
        </w:tc>
        <w:tc>
          <w:tcPr>
            <w:tcW w:w="1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pStyle w:val="2"/>
      </w:pPr>
    </w:p>
    <w:p>
      <w:pPr>
        <w:spacing w:line="360" w:lineRule="auto"/>
        <w:ind w:left="420" w:leftChars="50" w:hanging="315" w:hangingChars="15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1.3 在合同期内，燃气报警系统的所有主件、附件及辅件如有损坏，由乙方负责免费维修；如需更换，由甲方承担配件费用。</w:t>
      </w:r>
    </w:p>
    <w:p>
      <w:pPr>
        <w:spacing w:line="360" w:lineRule="auto"/>
        <w:ind w:left="420" w:leftChars="50" w:hanging="315" w:hangingChars="15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4</w:t>
      </w:r>
      <w:r>
        <w:rPr>
          <w:rFonts w:hint="eastAsia" w:ascii="宋体" w:hAnsi="宋体"/>
          <w:color w:val="auto"/>
          <w:szCs w:val="21"/>
        </w:rPr>
        <w:t xml:space="preserve"> 乙方自合同签订生效起十个工作日内，按《燃气泄漏报警切断系统维护项目单》展开工作,检查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所有燃气报警系统相关部件,用标准气体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设备及清理用具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清理所有报警器。</w:t>
      </w:r>
    </w:p>
    <w:p>
      <w:pPr>
        <w:spacing w:line="360" w:lineRule="auto"/>
        <w:ind w:left="525" w:leftChars="50" w:hanging="420" w:hangingChars="200"/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5</w:t>
      </w:r>
      <w:r>
        <w:rPr>
          <w:rFonts w:hint="eastAsia" w:ascii="宋体" w:hAnsi="宋体"/>
          <w:color w:val="auto"/>
          <w:szCs w:val="21"/>
        </w:rPr>
        <w:t xml:space="preserve"> 自第一次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清理时间起,乙方每隔</w:t>
      </w:r>
      <w:r>
        <w:rPr>
          <w:rFonts w:hint="eastAsia" w:ascii="宋体" w:hAnsi="宋体"/>
          <w:color w:val="auto"/>
          <w:szCs w:val="21"/>
          <w:lang w:val="en-US" w:eastAsia="zh-CN"/>
        </w:rPr>
        <w:t>3</w:t>
      </w:r>
      <w:r>
        <w:rPr>
          <w:rFonts w:hint="eastAsia" w:ascii="宋体" w:hAnsi="宋体"/>
          <w:color w:val="auto"/>
          <w:szCs w:val="21"/>
        </w:rPr>
        <w:t>个月进行巡查一次。巡查工作展开前3天需与甲方确认是否可以安排。</w:t>
      </w:r>
    </w:p>
    <w:p>
      <w:pPr>
        <w:spacing w:line="360" w:lineRule="auto"/>
        <w:ind w:left="525" w:leftChars="50" w:hanging="420" w:hangingChars="200"/>
        <w:rPr>
          <w:rFonts w:hint="eastAsia"/>
          <w:color w:val="auto"/>
        </w:rPr>
      </w:pPr>
      <w:r>
        <w:rPr>
          <w:rFonts w:hint="eastAsia" w:ascii="宋体" w:hAnsi="宋体"/>
          <w:color w:val="auto"/>
          <w:szCs w:val="21"/>
        </w:rPr>
        <w:t>1.</w:t>
      </w:r>
      <w:r>
        <w:rPr>
          <w:rFonts w:ascii="宋体" w:hAnsi="宋体"/>
          <w:color w:val="auto"/>
          <w:szCs w:val="21"/>
        </w:rPr>
        <w:t>6</w:t>
      </w:r>
      <w:r>
        <w:rPr>
          <w:rFonts w:hint="eastAsia" w:ascii="宋体" w:hAnsi="宋体"/>
          <w:color w:val="auto"/>
          <w:szCs w:val="21"/>
        </w:rPr>
        <w:t xml:space="preserve"> 维护</w:t>
      </w:r>
      <w:r>
        <w:rPr>
          <w:rFonts w:hint="eastAsia" w:ascii="宋体" w:hAnsi="宋体"/>
          <w:color w:val="auto"/>
          <w:szCs w:val="21"/>
          <w:lang w:val="en-US" w:eastAsia="zh-CN"/>
        </w:rPr>
        <w:t>测试</w:t>
      </w:r>
      <w:r>
        <w:rPr>
          <w:rFonts w:hint="eastAsia" w:ascii="宋体" w:hAnsi="宋体"/>
          <w:color w:val="auto"/>
          <w:szCs w:val="21"/>
        </w:rPr>
        <w:t>需填写维护表,</w:t>
      </w:r>
      <w:r>
        <w:rPr>
          <w:rFonts w:hint="eastAsia"/>
          <w:color w:val="auto"/>
        </w:rPr>
        <w:t xml:space="preserve"> 检测结束后</w:t>
      </w:r>
      <w:r>
        <w:rPr>
          <w:rFonts w:hint="eastAsia"/>
          <w:color w:val="auto"/>
          <w:u w:val="single"/>
        </w:rPr>
        <w:t xml:space="preserve">  5  </w:t>
      </w:r>
      <w:r>
        <w:rPr>
          <w:rFonts w:hint="eastAsia"/>
          <w:color w:val="auto"/>
        </w:rPr>
        <w:t>日内向甲方提供书面检测结果。</w:t>
      </w:r>
    </w:p>
    <w:p>
      <w:pPr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color w:val="auto"/>
          <w:szCs w:val="21"/>
          <w:lang w:eastAsia="zh-CN"/>
        </w:rPr>
        <w:t>（</w:t>
      </w:r>
      <w:r>
        <w:rPr>
          <w:rFonts w:hint="eastAsia" w:ascii="宋体" w:hAnsi="宋体"/>
          <w:color w:val="auto"/>
          <w:szCs w:val="21"/>
          <w:lang w:val="en-US" w:eastAsia="zh-CN"/>
        </w:rPr>
        <w:t>二</w:t>
      </w:r>
      <w:r>
        <w:rPr>
          <w:rFonts w:hint="eastAsia" w:ascii="宋体" w:hAnsi="宋体"/>
          <w:color w:val="auto"/>
          <w:szCs w:val="21"/>
          <w:lang w:eastAsia="zh-CN"/>
        </w:rPr>
        <w:t>）</w:t>
      </w:r>
      <w:r>
        <w:rPr>
          <w:rFonts w:hint="eastAsia" w:ascii="宋体" w:hAnsi="宋体"/>
          <w:color w:val="auto"/>
          <w:szCs w:val="21"/>
        </w:rPr>
        <w:t xml:space="preserve">  </w:t>
      </w:r>
      <w:r>
        <w:rPr>
          <w:rFonts w:hint="eastAsia" w:ascii="宋体" w:hAnsi="宋体"/>
          <w:b/>
          <w:color w:val="auto"/>
          <w:sz w:val="24"/>
        </w:rPr>
        <w:t>燃气报警系统主要部件报价单</w:t>
      </w:r>
    </w:p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2392"/>
        <w:gridCol w:w="2264"/>
        <w:gridCol w:w="19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58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报警控制器主要部件报价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单价（元）</w:t>
            </w: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主板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控制器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显示屏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开关电源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机壳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</w:p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W w:w="0" w:type="auto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2"/>
        <w:gridCol w:w="2345"/>
        <w:gridCol w:w="2164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57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探测器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/>
                <w:color w:val="auto"/>
                <w:szCs w:val="21"/>
              </w:rPr>
              <w:t>主要部件报价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单价（元）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报警探测器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SNT200（分线）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带灯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主板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传感器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08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4</w:t>
            </w:r>
          </w:p>
        </w:tc>
        <w:tc>
          <w:tcPr>
            <w:tcW w:w="23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外壳</w:t>
            </w:r>
          </w:p>
        </w:tc>
        <w:tc>
          <w:tcPr>
            <w:tcW w:w="2164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</w:p>
    <w:tbl>
      <w:tblPr>
        <w:tblStyle w:val="8"/>
        <w:tblpPr w:leftFromText="180" w:rightFromText="180" w:vertAnchor="text" w:horzAnchor="margin" w:tblpX="468" w:tblpY="44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2368"/>
        <w:gridCol w:w="2186"/>
        <w:gridCol w:w="20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7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其它零部件或设备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序号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名称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单价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（</w:t>
            </w: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元</w:t>
            </w:r>
            <w:r>
              <w:rPr>
                <w:rFonts w:hint="eastAsia" w:ascii="宋体" w:hAnsi="宋体"/>
                <w:color w:val="auto"/>
                <w:szCs w:val="21"/>
                <w:lang w:eastAsia="zh-CN"/>
              </w:rPr>
              <w:t>）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1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电磁线圈-蓝信DN80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2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lang w:val="en-US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电磁线圈-蓝信DN100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3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报警四总线RVV4*1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4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both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电磁阀连接线RVV3*1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0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5</w:t>
            </w:r>
          </w:p>
        </w:tc>
        <w:tc>
          <w:tcPr>
            <w:tcW w:w="236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Cs w:val="21"/>
                <w:lang w:val="en-US" w:eastAsia="zh-CN"/>
              </w:rPr>
              <w:t>镀锌管</w:t>
            </w:r>
          </w:p>
        </w:tc>
        <w:tc>
          <w:tcPr>
            <w:tcW w:w="218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color w:val="auto"/>
                <w:szCs w:val="21"/>
                <w:lang w:val="en-US" w:eastAsia="zh-CN"/>
              </w:rPr>
            </w:pPr>
          </w:p>
        </w:tc>
        <w:tc>
          <w:tcPr>
            <w:tcW w:w="200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Cs w:val="21"/>
              </w:rPr>
            </w:pPr>
            <w:r>
              <w:rPr>
                <w:rFonts w:hint="eastAsia" w:ascii="宋体" w:hAnsi="宋体"/>
                <w:color w:val="auto"/>
                <w:szCs w:val="21"/>
              </w:rPr>
              <w:t>仅供参考</w:t>
            </w:r>
          </w:p>
        </w:tc>
      </w:tr>
    </w:tbl>
    <w:p>
      <w:pPr>
        <w:rPr>
          <w:rFonts w:hint="eastAsia" w:ascii="宋体" w:hAnsi="宋体"/>
          <w:color w:val="auto"/>
          <w:szCs w:val="21"/>
        </w:rPr>
      </w:pPr>
      <w:r>
        <w:rPr>
          <w:rFonts w:hint="eastAsia" w:ascii="宋体" w:hAnsi="宋体"/>
          <w:color w:val="auto"/>
          <w:szCs w:val="21"/>
        </w:rPr>
        <w:t xml:space="preserve">   </w:t>
      </w:r>
    </w:p>
    <w:p>
      <w:pPr>
        <w:tabs>
          <w:tab w:val="left" w:pos="360"/>
          <w:tab w:val="left" w:pos="540"/>
        </w:tabs>
        <w:snapToGrid w:val="0"/>
        <w:spacing w:line="360" w:lineRule="auto"/>
        <w:ind w:right="-21" w:rightChars="-10"/>
        <w:jc w:val="left"/>
        <w:rPr>
          <w:rFonts w:hint="eastAsia" w:ascii="宋体" w:hAnsi="宋体"/>
          <w:b/>
          <w:sz w:val="24"/>
          <w:lang w:eastAsia="zh-CN"/>
        </w:rPr>
      </w:pP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 w:eastAsia="zh-CN"/>
        </w:rPr>
      </w:pPr>
      <w:r>
        <w:rPr>
          <w:rFonts w:hint="eastAsia" w:hAnsi="宋体" w:cs="宋体"/>
          <w:sz w:val="24"/>
          <w:lang w:val="en-US" w:eastAsia="zh-CN"/>
        </w:rPr>
        <w:t>二．</w:t>
      </w:r>
      <w:r>
        <w:rPr>
          <w:rFonts w:hint="eastAsia" w:hAnsi="宋体"/>
          <w:sz w:val="24"/>
          <w:lang w:val="en-US" w:eastAsia="zh-CN"/>
        </w:rPr>
        <w:t>响应文件内容：项目名称，报名公司，报名联系人及联系电话，报价单（维保费</w:t>
      </w:r>
      <w:bookmarkStart w:id="3" w:name="_GoBack"/>
      <w:bookmarkEnd w:id="3"/>
      <w:r>
        <w:rPr>
          <w:rFonts w:hint="eastAsia" w:hAnsi="宋体"/>
          <w:sz w:val="24"/>
          <w:lang w:val="en-US" w:eastAsia="zh-CN"/>
        </w:rPr>
        <w:t>报价不得超预算金额否则报价无效）,营业执照等相关资质文件，提供的资料需盖有公司公章。</w:t>
      </w:r>
    </w:p>
    <w:p>
      <w:pPr>
        <w:pStyle w:val="4"/>
        <w:spacing w:line="480" w:lineRule="auto"/>
        <w:ind w:firstLine="0"/>
        <w:rPr>
          <w:rFonts w:hAnsi="宋体" w:cs="宋体"/>
          <w:sz w:val="24"/>
        </w:rPr>
      </w:pPr>
      <w:r>
        <w:rPr>
          <w:rFonts w:hAnsi="宋体" w:cs="宋体"/>
          <w:sz w:val="24"/>
          <w:lang w:eastAsia="zh-CN"/>
        </w:rPr>
        <w:t>三</w:t>
      </w:r>
      <w:r>
        <w:rPr>
          <w:rFonts w:hAnsi="宋体" w:cs="宋体"/>
          <w:sz w:val="24"/>
        </w:rPr>
        <w:t>. 响应文件提交截止时间：</w:t>
      </w:r>
      <w:bookmarkStart w:id="1" w:name="B22_谈判响应文件提交截止日期"/>
      <w:bookmarkEnd w:id="1"/>
      <w:r>
        <w:rPr>
          <w:rFonts w:hAnsi="宋体" w:cs="宋体"/>
          <w:b/>
          <w:sz w:val="24"/>
          <w:u w:val="single"/>
        </w:rPr>
        <w:t>202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5</w:t>
      </w:r>
      <w:r>
        <w:rPr>
          <w:rFonts w:hAnsi="宋体" w:cs="宋体"/>
          <w:b/>
          <w:sz w:val="24"/>
          <w:u w:val="single"/>
        </w:rPr>
        <w:t>年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9</w:t>
      </w:r>
      <w:r>
        <w:rPr>
          <w:rFonts w:hAnsi="宋体" w:cs="宋体"/>
          <w:b/>
          <w:sz w:val="24"/>
          <w:u w:val="single"/>
        </w:rPr>
        <w:t>月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23</w:t>
      </w:r>
      <w:r>
        <w:rPr>
          <w:rFonts w:hAnsi="宋体" w:cs="宋体"/>
          <w:b/>
          <w:sz w:val="24"/>
          <w:u w:val="single"/>
        </w:rPr>
        <w:t xml:space="preserve">日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15</w:t>
      </w:r>
      <w:r>
        <w:rPr>
          <w:rFonts w:hAnsi="宋体" w:cs="宋体"/>
          <w:b/>
          <w:sz w:val="24"/>
          <w:u w:val="single"/>
        </w:rPr>
        <w:t>时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00</w:t>
      </w:r>
      <w:r>
        <w:rPr>
          <w:rFonts w:hAnsi="宋体" w:cs="宋体"/>
          <w:b/>
          <w:sz w:val="24"/>
          <w:u w:val="single"/>
        </w:rPr>
        <w:t xml:space="preserve"> 分（北京时间）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四</w:t>
      </w:r>
      <w:r>
        <w:rPr>
          <w:rFonts w:hAnsi="宋体" w:cs="宋体"/>
          <w:sz w:val="24"/>
        </w:rPr>
        <w:t>. 响应文件提交地址：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杭州上城区学士坊4号2幢后勤保障部204房间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（或发送至指定邮箱）</w:t>
      </w:r>
      <w:r>
        <w:rPr>
          <w:rFonts w:hAnsi="宋体" w:cs="宋体"/>
          <w:b/>
          <w:sz w:val="24"/>
          <w:u w:val="single"/>
          <w:lang w:eastAsia="zh-CN"/>
        </w:rPr>
        <w:t xml:space="preserve">  </w:t>
      </w:r>
    </w:p>
    <w:p>
      <w:pPr>
        <w:pStyle w:val="4"/>
        <w:spacing w:line="480" w:lineRule="auto"/>
        <w:ind w:firstLine="0"/>
        <w:rPr>
          <w:rFonts w:hint="default" w:hAnsi="宋体" w:cs="宋体"/>
          <w:sz w:val="24"/>
          <w:lang w:val="en-US"/>
        </w:rPr>
      </w:pPr>
      <w:r>
        <w:rPr>
          <w:rFonts w:hAnsi="宋体" w:cs="宋体"/>
          <w:sz w:val="24"/>
          <w:lang w:eastAsia="zh-CN"/>
        </w:rPr>
        <w:t>五</w:t>
      </w:r>
      <w:r>
        <w:rPr>
          <w:rFonts w:hAnsi="宋体" w:cs="宋体"/>
          <w:sz w:val="24"/>
        </w:rPr>
        <w:t>.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时间：</w:t>
      </w:r>
      <w:bookmarkStart w:id="2" w:name="B25_谈判时间日期"/>
      <w:bookmarkEnd w:id="2"/>
      <w:r>
        <w:rPr>
          <w:rFonts w:hint="eastAsia" w:hAnsi="宋体" w:cs="宋体"/>
          <w:b/>
          <w:bCs/>
          <w:sz w:val="24"/>
          <w:u w:val="single"/>
          <w:lang w:val="en-US" w:eastAsia="zh-CN"/>
        </w:rPr>
        <w:t>另行通知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六</w:t>
      </w:r>
      <w:r>
        <w:rPr>
          <w:rFonts w:hAnsi="宋体" w:cs="宋体"/>
          <w:sz w:val="24"/>
        </w:rPr>
        <w:t>.</w:t>
      </w:r>
      <w:r>
        <w:rPr>
          <w:rFonts w:hAnsi="宋体" w:cs="宋体"/>
          <w:sz w:val="24"/>
          <w:lang w:eastAsia="zh-CN"/>
        </w:rPr>
        <w:t xml:space="preserve"> </w:t>
      </w:r>
      <w:r>
        <w:rPr>
          <w:rFonts w:hint="eastAsia" w:hAnsi="宋体" w:cs="宋体"/>
          <w:sz w:val="24"/>
          <w:lang w:val="en-US" w:eastAsia="zh-CN"/>
        </w:rPr>
        <w:t>询价</w:t>
      </w:r>
      <w:r>
        <w:rPr>
          <w:rFonts w:hAnsi="宋体" w:cs="宋体"/>
          <w:sz w:val="24"/>
        </w:rPr>
        <w:t>地址：</w:t>
      </w:r>
      <w:r>
        <w:rPr>
          <w:rFonts w:hint="eastAsia" w:hAnsi="宋体" w:cs="宋体"/>
          <w:b/>
          <w:sz w:val="24"/>
          <w:u w:val="single"/>
          <w:lang w:val="en-US" w:eastAsia="zh-CN"/>
        </w:rPr>
        <w:t>另行通知</w:t>
      </w:r>
      <w:r>
        <w:rPr>
          <w:rFonts w:hAnsi="宋体" w:cs="宋体"/>
          <w:b/>
          <w:sz w:val="24"/>
          <w:u w:val="single"/>
          <w:lang w:eastAsia="zh-CN"/>
        </w:rPr>
        <w:t xml:space="preserve"> </w:t>
      </w:r>
    </w:p>
    <w:p>
      <w:pPr>
        <w:pStyle w:val="4"/>
        <w:spacing w:line="480" w:lineRule="auto"/>
        <w:ind w:firstLine="0"/>
        <w:rPr>
          <w:rFonts w:hAnsi="宋体" w:cs="宋体"/>
          <w:sz w:val="24"/>
          <w:lang w:eastAsia="zh-CN"/>
        </w:rPr>
      </w:pPr>
      <w:r>
        <w:rPr>
          <w:rFonts w:hAnsi="宋体" w:cs="宋体"/>
          <w:sz w:val="24"/>
          <w:lang w:eastAsia="zh-CN"/>
        </w:rPr>
        <w:t>七</w:t>
      </w:r>
      <w:r>
        <w:rPr>
          <w:rFonts w:hAnsi="宋体" w:cs="宋体"/>
          <w:sz w:val="24"/>
        </w:rPr>
        <w:t>.采购人名称：杭州市第一人民医院</w:t>
      </w: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  <w:r>
        <w:rPr>
          <w:rFonts w:hAnsi="宋体" w:cs="宋体"/>
          <w:sz w:val="24"/>
        </w:rPr>
        <w:t>地址：杭州市浣纱路261号</w:t>
      </w:r>
    </w:p>
    <w:p>
      <w:pPr>
        <w:pStyle w:val="4"/>
        <w:spacing w:line="480" w:lineRule="auto"/>
        <w:ind w:firstLine="464" w:firstLineChars="200"/>
        <w:rPr>
          <w:rFonts w:hint="default" w:hAnsi="宋体" w:eastAsia="宋体" w:cs="宋体"/>
          <w:sz w:val="24"/>
          <w:lang w:val="en-US" w:eastAsia="zh-CN"/>
        </w:rPr>
      </w:pPr>
      <w:r>
        <w:rPr>
          <w:rFonts w:hAnsi="宋体" w:cs="宋体"/>
          <w:sz w:val="24"/>
        </w:rPr>
        <w:t>联系人：</w:t>
      </w:r>
      <w:r>
        <w:rPr>
          <w:rFonts w:hint="eastAsia" w:hAnsi="宋体" w:cs="宋体"/>
          <w:sz w:val="24"/>
          <w:lang w:val="en-US" w:eastAsia="zh-CN"/>
        </w:rPr>
        <w:t>童老师</w:t>
      </w:r>
    </w:p>
    <w:p>
      <w:pPr>
        <w:pStyle w:val="4"/>
        <w:spacing w:line="480" w:lineRule="auto"/>
        <w:ind w:firstLine="464" w:firstLineChars="200"/>
        <w:rPr>
          <w:rFonts w:hint="default" w:hAnsi="宋体" w:cs="宋体"/>
          <w:sz w:val="24"/>
          <w:u w:val="single"/>
          <w:lang w:val="en-US" w:eastAsia="zh-CN"/>
        </w:rPr>
      </w:pPr>
      <w:r>
        <w:rPr>
          <w:rFonts w:hAnsi="宋体" w:cs="宋体"/>
          <w:sz w:val="24"/>
        </w:rPr>
        <w:t>联系电话：</w:t>
      </w:r>
      <w:r>
        <w:rPr>
          <w:rFonts w:hint="eastAsia" w:hAnsi="宋体" w:cs="宋体"/>
          <w:sz w:val="24"/>
          <w:u w:val="single"/>
          <w:lang w:val="en-US" w:eastAsia="zh-CN"/>
        </w:rPr>
        <w:t>0571-56007409</w:t>
      </w:r>
      <w:r>
        <w:rPr>
          <w:rFonts w:hAnsi="宋体" w:cs="宋体"/>
          <w:sz w:val="24"/>
          <w:u w:val="single"/>
          <w:lang w:eastAsia="zh-CN"/>
        </w:rPr>
        <w:t xml:space="preserve">  </w:t>
      </w:r>
      <w:r>
        <w:rPr>
          <w:rFonts w:hint="eastAsia" w:hAnsi="宋体" w:cs="宋体"/>
          <w:sz w:val="24"/>
          <w:lang w:val="en-US" w:eastAsia="zh-CN"/>
        </w:rPr>
        <w:t>邮箱：</w:t>
      </w:r>
      <w:r>
        <w:rPr>
          <w:rFonts w:hint="eastAsia" w:hAnsi="宋体" w:cs="宋体"/>
          <w:sz w:val="24"/>
          <w:u w:val="single"/>
          <w:lang w:val="en-US" w:eastAsia="zh-CN"/>
        </w:rPr>
        <w:t>6606470@qq.com</w:t>
      </w:r>
    </w:p>
    <w:p>
      <w:pPr>
        <w:rPr>
          <w:rFonts w:hint="eastAsia"/>
          <w:b/>
          <w:bCs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p>
      <w:pPr>
        <w:pStyle w:val="4"/>
        <w:spacing w:line="480" w:lineRule="auto"/>
        <w:ind w:firstLine="464" w:firstLineChars="200"/>
        <w:rPr>
          <w:rFonts w:hAnsi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..ì.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"/>
      <w:lvlJc w:val="left"/>
      <w:pPr>
        <w:tabs>
          <w:tab w:val="left" w:pos="735"/>
        </w:tabs>
        <w:ind w:left="735" w:hanging="735"/>
      </w:pPr>
      <w:rPr>
        <w:rFonts w:hint="default"/>
      </w:rPr>
    </w:lvl>
    <w:lvl w:ilvl="1" w:tentative="0">
      <w:start w:val="1"/>
      <w:numFmt w:val="decimal"/>
      <w:lvlText w:val="%1．%2"/>
      <w:lvlJc w:val="left"/>
      <w:pPr>
        <w:tabs>
          <w:tab w:val="left" w:pos="840"/>
        </w:tabs>
        <w:ind w:left="840" w:hanging="735"/>
      </w:pPr>
      <w:rPr>
        <w:rFonts w:hint="default"/>
      </w:rPr>
    </w:lvl>
    <w:lvl w:ilvl="2" w:tentative="0">
      <w:start w:val="1"/>
      <w:numFmt w:val="decimal"/>
      <w:lvlText w:val="%1．%2.%3"/>
      <w:lvlJc w:val="left"/>
      <w:pPr>
        <w:tabs>
          <w:tab w:val="left" w:pos="945"/>
        </w:tabs>
        <w:ind w:left="945" w:hanging="735"/>
      </w:pPr>
      <w:rPr>
        <w:rFonts w:hint="default"/>
      </w:rPr>
    </w:lvl>
    <w:lvl w:ilvl="3" w:tentative="0">
      <w:start w:val="1"/>
      <w:numFmt w:val="decimal"/>
      <w:lvlText w:val="%1．%2.%3.%4"/>
      <w:lvlJc w:val="left"/>
      <w:pPr>
        <w:tabs>
          <w:tab w:val="left" w:pos="1395"/>
        </w:tabs>
        <w:ind w:left="1395" w:hanging="1080"/>
      </w:pPr>
      <w:rPr>
        <w:rFonts w:hint="default"/>
      </w:rPr>
    </w:lvl>
    <w:lvl w:ilvl="4" w:tentative="0">
      <w:start w:val="1"/>
      <w:numFmt w:val="decimal"/>
      <w:lvlText w:val="%1．%2.%3.%4.%5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5" w:tentative="0">
      <w:start w:val="1"/>
      <w:numFmt w:val="decimal"/>
      <w:lvlText w:val="%1．%2.%3.%4.%5.%6"/>
      <w:lvlJc w:val="left"/>
      <w:pPr>
        <w:tabs>
          <w:tab w:val="left" w:pos="1965"/>
        </w:tabs>
        <w:ind w:left="1965" w:hanging="1440"/>
      </w:pPr>
      <w:rPr>
        <w:rFonts w:hint="default"/>
      </w:rPr>
    </w:lvl>
    <w:lvl w:ilvl="6" w:tentative="0">
      <w:start w:val="1"/>
      <w:numFmt w:val="decimal"/>
      <w:lvlText w:val="%1．%2.%3.%4.%5.%6.%7"/>
      <w:lvlJc w:val="left"/>
      <w:pPr>
        <w:tabs>
          <w:tab w:val="left" w:pos="2430"/>
        </w:tabs>
        <w:ind w:left="2430" w:hanging="1800"/>
      </w:pPr>
      <w:rPr>
        <w:rFonts w:hint="default"/>
      </w:rPr>
    </w:lvl>
    <w:lvl w:ilvl="7" w:tentative="0">
      <w:start w:val="1"/>
      <w:numFmt w:val="decimal"/>
      <w:lvlText w:val="%1．%2.%3.%4.%5.%6.%7.%8"/>
      <w:lvlJc w:val="left"/>
      <w:pPr>
        <w:tabs>
          <w:tab w:val="left" w:pos="2535"/>
        </w:tabs>
        <w:ind w:left="2535" w:hanging="1800"/>
      </w:pPr>
      <w:rPr>
        <w:rFonts w:hint="default"/>
      </w:rPr>
    </w:lvl>
    <w:lvl w:ilvl="8" w:tentative="0">
      <w:start w:val="1"/>
      <w:numFmt w:val="decimal"/>
      <w:lvlText w:val="%1．%2.%3.%4.%5.%6.%7.%8.%9"/>
      <w:lvlJc w:val="left"/>
      <w:pPr>
        <w:tabs>
          <w:tab w:val="left" w:pos="3000"/>
        </w:tabs>
        <w:ind w:left="3000" w:hanging="2160"/>
      </w:pPr>
      <w:rPr>
        <w:rFonts w:hint="default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2"/>
      <w:numFmt w:val="decimal"/>
      <w:lvlText w:val="%1.%2"/>
      <w:lvlJc w:val="left"/>
      <w:pPr>
        <w:tabs>
          <w:tab w:val="left" w:pos="465"/>
        </w:tabs>
        <w:ind w:left="465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930"/>
        </w:tabs>
        <w:ind w:left="93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1395"/>
        </w:tabs>
        <w:ind w:left="1395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1500"/>
        </w:tabs>
        <w:ind w:left="150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tabs>
          <w:tab w:val="left" w:pos="1965"/>
        </w:tabs>
        <w:ind w:left="196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2070"/>
        </w:tabs>
        <w:ind w:left="207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2535"/>
        </w:tabs>
        <w:ind w:left="2535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640"/>
        </w:tabs>
        <w:ind w:left="2640" w:hanging="1800"/>
      </w:pPr>
      <w:rPr>
        <w:rFonts w:hint="default"/>
      </w:rPr>
    </w:lvl>
  </w:abstractNum>
  <w:abstractNum w:abstractNumId="2">
    <w:nsid w:val="04CB25F8"/>
    <w:multiLevelType w:val="singleLevel"/>
    <w:tmpl w:val="04CB25F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iYzRjZDg4ODIxMmZkMzVjYzYxNzIzMDEwYjJjY2IifQ=="/>
  </w:docVars>
  <w:rsids>
    <w:rsidRoot w:val="004A3395"/>
    <w:rsid w:val="0014088C"/>
    <w:rsid w:val="004A3395"/>
    <w:rsid w:val="006C3AFA"/>
    <w:rsid w:val="008B14F9"/>
    <w:rsid w:val="00AE7F2A"/>
    <w:rsid w:val="06124268"/>
    <w:rsid w:val="07EA0014"/>
    <w:rsid w:val="085C3C69"/>
    <w:rsid w:val="0C171BF8"/>
    <w:rsid w:val="0DA448B1"/>
    <w:rsid w:val="0FD1535E"/>
    <w:rsid w:val="10055A61"/>
    <w:rsid w:val="10D81800"/>
    <w:rsid w:val="1142482F"/>
    <w:rsid w:val="12B23BB9"/>
    <w:rsid w:val="12D936B7"/>
    <w:rsid w:val="13E40DB7"/>
    <w:rsid w:val="17DD7FFC"/>
    <w:rsid w:val="18016611"/>
    <w:rsid w:val="19D671B2"/>
    <w:rsid w:val="1D7D567B"/>
    <w:rsid w:val="1F42170D"/>
    <w:rsid w:val="226901EB"/>
    <w:rsid w:val="24921041"/>
    <w:rsid w:val="250D7F8D"/>
    <w:rsid w:val="260155E4"/>
    <w:rsid w:val="27E27367"/>
    <w:rsid w:val="28F070E8"/>
    <w:rsid w:val="2DF766FD"/>
    <w:rsid w:val="30892B33"/>
    <w:rsid w:val="3390547C"/>
    <w:rsid w:val="33A71397"/>
    <w:rsid w:val="353A027F"/>
    <w:rsid w:val="3687239A"/>
    <w:rsid w:val="37AA7A71"/>
    <w:rsid w:val="3ADF51F0"/>
    <w:rsid w:val="40B17CBD"/>
    <w:rsid w:val="43523AE1"/>
    <w:rsid w:val="43843E44"/>
    <w:rsid w:val="43D259BB"/>
    <w:rsid w:val="4464197B"/>
    <w:rsid w:val="477B7046"/>
    <w:rsid w:val="4A427E9D"/>
    <w:rsid w:val="509A0550"/>
    <w:rsid w:val="52E363DA"/>
    <w:rsid w:val="535563F0"/>
    <w:rsid w:val="541E4AF3"/>
    <w:rsid w:val="561D4C0E"/>
    <w:rsid w:val="5CF876F1"/>
    <w:rsid w:val="5DE73020"/>
    <w:rsid w:val="60D575F6"/>
    <w:rsid w:val="60FC5681"/>
    <w:rsid w:val="61FB4F83"/>
    <w:rsid w:val="65A43A51"/>
    <w:rsid w:val="690C07DB"/>
    <w:rsid w:val="69B54256"/>
    <w:rsid w:val="6A3148A2"/>
    <w:rsid w:val="6D7D36ED"/>
    <w:rsid w:val="73324A2F"/>
    <w:rsid w:val="738169FB"/>
    <w:rsid w:val="7932301A"/>
    <w:rsid w:val="7AF036CA"/>
    <w:rsid w:val="7D450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0"/>
    <w:pPr>
      <w:widowControl w:val="0"/>
      <w:autoSpaceDE w:val="0"/>
      <w:autoSpaceDN w:val="0"/>
      <w:adjustRightInd w:val="0"/>
    </w:pPr>
    <w:rPr>
      <w:rFonts w:ascii="..ì." w:hAnsi="Times New Roman" w:eastAsia="..ì." w:cs="..ì."/>
      <w:color w:val="000000"/>
      <w:sz w:val="24"/>
      <w:szCs w:val="24"/>
      <w:lang w:val="en-US" w:eastAsia="zh-CN" w:bidi="ar-SA"/>
    </w:rPr>
  </w:style>
  <w:style w:type="paragraph" w:customStyle="1" w:styleId="3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styleId="4">
    <w:name w:val="Body Text Indent"/>
    <w:basedOn w:val="1"/>
    <w:next w:val="1"/>
    <w:link w:val="14"/>
    <w:qFormat/>
    <w:uiPriority w:val="0"/>
    <w:pPr>
      <w:spacing w:line="200" w:lineRule="exact"/>
      <w:ind w:firstLine="301"/>
    </w:pPr>
    <w:rPr>
      <w:rFonts w:hint="eastAsia" w:ascii="宋体" w:hAnsi="Courier New"/>
      <w:spacing w:val="-4"/>
      <w:kern w:val="0"/>
      <w:sz w:val="18"/>
      <w:szCs w:val="20"/>
    </w:rPr>
  </w:style>
  <w:style w:type="paragraph" w:styleId="5">
    <w:name w:val="Plain Text"/>
    <w:basedOn w:val="1"/>
    <w:link w:val="16"/>
    <w:qFormat/>
    <w:uiPriority w:val="0"/>
    <w:pPr>
      <w:spacing w:beforeLines="50" w:afterLines="50" w:line="400" w:lineRule="exact"/>
    </w:pPr>
    <w:rPr>
      <w:rFonts w:ascii="宋体" w:hAnsi="Courier New"/>
      <w:sz w:val="24"/>
    </w:r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AONormal"/>
    <w:qFormat/>
    <w:uiPriority w:val="0"/>
    <w:pPr>
      <w:autoSpaceDE w:val="0"/>
      <w:autoSpaceDN w:val="0"/>
      <w:adjustRightInd w:val="0"/>
      <w:spacing w:line="400" w:lineRule="exact"/>
      <w:ind w:firstLine="440" w:firstLineChars="200"/>
    </w:pPr>
    <w:rPr>
      <w:rFonts w:ascii="华文楷体" w:hAnsi="华文楷体" w:eastAsia="华文楷体" w:cs="华文楷体"/>
      <w:sz w:val="22"/>
      <w:szCs w:val="21"/>
      <w:lang w:val="en-US" w:eastAsia="zh-CN" w:bidi="ar-SA"/>
    </w:rPr>
  </w:style>
  <w:style w:type="character" w:customStyle="1" w:styleId="12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semiHidden/>
    <w:qFormat/>
    <w:uiPriority w:val="99"/>
    <w:rPr>
      <w:sz w:val="18"/>
      <w:szCs w:val="18"/>
    </w:rPr>
  </w:style>
  <w:style w:type="character" w:customStyle="1" w:styleId="14">
    <w:name w:val="正文文本缩进 Char"/>
    <w:basedOn w:val="10"/>
    <w:link w:val="4"/>
    <w:qFormat/>
    <w:uiPriority w:val="0"/>
    <w:rPr>
      <w:rFonts w:ascii="宋体" w:hAnsi="Courier New" w:eastAsia="宋体" w:cs="Times New Roman"/>
      <w:spacing w:val="-4"/>
      <w:kern w:val="0"/>
      <w:sz w:val="18"/>
      <w:szCs w:val="20"/>
    </w:rPr>
  </w:style>
  <w:style w:type="character" w:customStyle="1" w:styleId="15">
    <w:name w:val="纯文本 Char"/>
    <w:basedOn w:val="10"/>
    <w:link w:val="5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6">
    <w:name w:val="纯文本 Char2"/>
    <w:link w:val="5"/>
    <w:qFormat/>
    <w:uiPriority w:val="0"/>
    <w:rPr>
      <w:rFonts w:ascii="宋体" w:hAnsi="Courier New" w:eastAsia="宋体" w:cs="Times New Roman"/>
      <w:sz w:val="24"/>
      <w:szCs w:val="24"/>
    </w:rPr>
  </w:style>
  <w:style w:type="paragraph" w:customStyle="1" w:styleId="17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character" w:customStyle="1" w:styleId="18">
    <w:name w:val="font21"/>
    <w:basedOn w:val="10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character" w:customStyle="1" w:styleId="19">
    <w:name w:val="font11"/>
    <w:basedOn w:val="1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0">
    <w:name w:val="font41"/>
    <w:basedOn w:val="1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21">
    <w:name w:val="font51"/>
    <w:basedOn w:val="10"/>
    <w:qFormat/>
    <w:uiPriority w:val="0"/>
    <w:rPr>
      <w:rFonts w:hint="eastAsia" w:ascii="宋体" w:hAnsi="宋体" w:eastAsia="宋体" w:cs="宋体"/>
      <w:b/>
      <w:bCs/>
      <w:color w:val="000000"/>
      <w:sz w:val="40"/>
      <w:szCs w:val="40"/>
      <w:u w:val="none"/>
    </w:rPr>
  </w:style>
  <w:style w:type="character" w:customStyle="1" w:styleId="22">
    <w:name w:val="font61"/>
    <w:basedOn w:val="10"/>
    <w:qFormat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224</Characters>
  <Lines>2</Lines>
  <Paragraphs>1</Paragraphs>
  <TotalTime>0</TotalTime>
  <ScaleCrop>false</ScaleCrop>
  <LinksUpToDate>false</LinksUpToDate>
  <CharactersWithSpaces>326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2024-08-05T14:44:00Z</dcterms:created>
  <dc:creator>NTKO</dc:creator>
  <cp:lastModifiedBy>Administrator</cp:lastModifiedBy>
  <dcterms:modified xsi:type="dcterms:W3CDTF">2025-09-19T07:56:37Z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F42246C82F85464DA06599A70D98AFCD_12</vt:lpwstr>
  </property>
</Properties>
</file>