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A54AF0">
      <w:pPr>
        <w:pStyle w:val="3"/>
        <w:snapToGrid w:val="0"/>
        <w:spacing w:before="156" w:after="156" w:line="480" w:lineRule="auto"/>
        <w:jc w:val="center"/>
        <w:outlineLvl w:val="0"/>
        <w:rPr>
          <w:rFonts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  <w:lang w:val="en-US" w:eastAsia="zh-CN"/>
        </w:rPr>
        <w:t>杭州市第一人民医院病房装修改造项目房屋安全及抗震鉴定</w:t>
      </w:r>
      <w:r>
        <w:rPr>
          <w:rFonts w:hint="eastAsia" w:hAnsi="宋体" w:cs="宋体"/>
          <w:b/>
          <w:sz w:val="30"/>
          <w:szCs w:val="30"/>
          <w:lang w:val="en-US" w:eastAsia="zh-CN"/>
        </w:rPr>
        <w:t xml:space="preserve">  服务询价</w:t>
      </w:r>
      <w:r>
        <w:rPr>
          <w:rFonts w:hint="eastAsia" w:hAnsi="宋体" w:cs="宋体"/>
          <w:b/>
          <w:sz w:val="30"/>
          <w:szCs w:val="30"/>
        </w:rPr>
        <w:t>公告</w:t>
      </w:r>
    </w:p>
    <w:p w14:paraId="72FE3983">
      <w:pPr>
        <w:pStyle w:val="2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int="eastAsia" w:hAnsi="宋体" w:cs="宋体"/>
          <w:sz w:val="24"/>
          <w:u w:val="single"/>
          <w:lang w:val="en-US" w:eastAsia="zh-CN"/>
        </w:rPr>
        <w:t xml:space="preserve"> </w:t>
      </w:r>
      <w:r>
        <w:rPr>
          <w:rFonts w:hAnsi="宋体" w:cs="宋体"/>
          <w:sz w:val="24"/>
        </w:rPr>
        <w:t>关于</w:t>
      </w:r>
      <w:r>
        <w:rPr>
          <w:rFonts w:hAnsi="宋体" w:cs="宋体"/>
          <w:sz w:val="24"/>
          <w:u w:val="single"/>
        </w:rPr>
        <w:t xml:space="preserve"> </w:t>
      </w:r>
      <w:r>
        <w:rPr>
          <w:rFonts w:hint="eastAsia" w:hAnsi="宋体" w:cs="宋体"/>
          <w:sz w:val="24"/>
          <w:u w:val="single"/>
          <w:lang w:eastAsia="zh-CN"/>
        </w:rPr>
        <w:t>杭州市第一人民医院病房装修改造项目房屋安全及抗震鉴定</w:t>
      </w:r>
      <w:r>
        <w:rPr>
          <w:rFonts w:hint="eastAsia" w:hAnsi="宋体" w:cs="宋体"/>
          <w:sz w:val="24"/>
          <w:lang w:val="en-US" w:eastAsia="zh-CN"/>
        </w:rPr>
        <w:t>服务</w:t>
      </w:r>
      <w:r>
        <w:rPr>
          <w:rFonts w:hAnsi="宋体" w:cs="宋体"/>
          <w:sz w:val="24"/>
        </w:rPr>
        <w:t>项目</w:t>
      </w:r>
      <w:r>
        <w:rPr>
          <w:rFonts w:hint="eastAsia" w:hAnsi="宋体" w:cs="宋体"/>
          <w:sz w:val="24"/>
          <w:lang w:val="en-US" w:eastAsia="zh-CN"/>
        </w:rPr>
        <w:t>询价</w:t>
      </w:r>
      <w:r>
        <w:rPr>
          <w:rFonts w:hAnsi="宋体" w:cs="宋体"/>
          <w:sz w:val="24"/>
        </w:rPr>
        <w:t>公告，欢迎国内符合要求的供应商前来参加论证。</w:t>
      </w:r>
    </w:p>
    <w:p w14:paraId="2BF98F11">
      <w:pPr>
        <w:pStyle w:val="2"/>
        <w:spacing w:line="480" w:lineRule="auto"/>
        <w:ind w:firstLine="464" w:firstLineChars="200"/>
        <w:rPr>
          <w:rFonts w:hint="default" w:hAnsi="宋体" w:cs="宋体"/>
          <w:sz w:val="24"/>
        </w:rPr>
      </w:pPr>
    </w:p>
    <w:p w14:paraId="2A551073">
      <w:pPr>
        <w:pStyle w:val="2"/>
        <w:numPr>
          <w:ilvl w:val="0"/>
          <w:numId w:val="1"/>
        </w:numPr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采购项目概况（内容、用途、数量、简要技术要求等）：</w:t>
      </w:r>
    </w:p>
    <w:tbl>
      <w:tblPr>
        <w:tblStyle w:val="6"/>
        <w:tblW w:w="530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387"/>
        <w:gridCol w:w="1271"/>
        <w:gridCol w:w="4619"/>
      </w:tblGrid>
      <w:tr w14:paraId="0D411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74" w:type="pct"/>
            <w:vAlign w:val="center"/>
          </w:tcPr>
          <w:p w14:paraId="127F291B"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序号</w:t>
            </w:r>
          </w:p>
        </w:tc>
        <w:tc>
          <w:tcPr>
            <w:tcW w:w="767" w:type="pct"/>
            <w:vAlign w:val="center"/>
          </w:tcPr>
          <w:p w14:paraId="72487500"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询价</w:t>
            </w: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内容</w:t>
            </w:r>
          </w:p>
        </w:tc>
        <w:tc>
          <w:tcPr>
            <w:tcW w:w="703" w:type="pct"/>
            <w:vAlign w:val="center"/>
          </w:tcPr>
          <w:p w14:paraId="7AB56C5C"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555" w:type="pct"/>
            <w:vAlign w:val="center"/>
          </w:tcPr>
          <w:p w14:paraId="288B30F0"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 w14:paraId="185804C2"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 w14:paraId="0E236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</w:trPr>
        <w:tc>
          <w:tcPr>
            <w:tcW w:w="974" w:type="pct"/>
            <w:vAlign w:val="center"/>
          </w:tcPr>
          <w:p w14:paraId="5F3E7AB9"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1</w:t>
            </w:r>
          </w:p>
        </w:tc>
        <w:tc>
          <w:tcPr>
            <w:tcW w:w="767" w:type="pct"/>
            <w:vAlign w:val="center"/>
          </w:tcPr>
          <w:p w14:paraId="3C358A3D"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u w:val="none"/>
                <w:lang w:eastAsia="zh-CN"/>
              </w:rPr>
              <w:t>杭州市第一人民医院病房装修改造项目房屋安全及抗震鉴定</w:t>
            </w:r>
            <w:r>
              <w:rPr>
                <w:rFonts w:hint="eastAsia" w:hAnsi="宋体" w:cs="宋体"/>
                <w:sz w:val="24"/>
                <w:lang w:val="en-US" w:eastAsia="zh-CN"/>
              </w:rPr>
              <w:t>服务</w:t>
            </w:r>
            <w:r>
              <w:rPr>
                <w:rFonts w:hAnsi="宋体" w:cs="宋体"/>
                <w:sz w:val="24"/>
              </w:rPr>
              <w:t>项目</w:t>
            </w:r>
          </w:p>
        </w:tc>
        <w:tc>
          <w:tcPr>
            <w:tcW w:w="703" w:type="pct"/>
            <w:vAlign w:val="center"/>
          </w:tcPr>
          <w:p w14:paraId="2939EEB4">
            <w:pPr>
              <w:pStyle w:val="2"/>
              <w:spacing w:line="480" w:lineRule="auto"/>
              <w:ind w:firstLine="464" w:firstLineChars="200"/>
              <w:jc w:val="left"/>
              <w:rPr>
                <w:rFonts w:hint="default" w:hAnsi="宋体"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hAnsi="宋体"/>
                <w:sz w:val="24"/>
                <w:lang w:val="en-US" w:eastAsia="zh-CN"/>
              </w:rPr>
              <w:t>25</w:t>
            </w:r>
          </w:p>
        </w:tc>
        <w:tc>
          <w:tcPr>
            <w:tcW w:w="2555" w:type="pct"/>
            <w:vAlign w:val="center"/>
          </w:tcPr>
          <w:p w14:paraId="5AE1DBBF">
            <w:pPr>
              <w:pStyle w:val="2"/>
              <w:snapToGrid w:val="0"/>
              <w:spacing w:line="360" w:lineRule="auto"/>
              <w:ind w:firstLine="369" w:firstLineChars="183"/>
              <w:rPr>
                <w:rFonts w:hint="default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1"/>
                <w:szCs w:val="21"/>
                <w:lang w:val="en-US" w:eastAsia="zh-CN"/>
              </w:rPr>
              <w:t>杭州市第一人民医院位于杭州市上城区浣纱路261号，现对其进行装修改造，主要涉及楼栋有1号楼、2号楼、3/4号楼、5号楼，面积总计70606.61平方米。其中1号楼为地下二层，地上十七层框架结构房屋，面积为35214.69平方米，2号楼为地上九层框架结构房屋，面积为13685.59平方米，3/4号楼为地上11层框架结构房屋，面积为14482.56平方米，5号楼为地下一层，地上九层框架结构房屋，面积为7223.77平方米。根据《既有建筑鉴定与加固通用规范》GB55021-2021及《浙江省房屋安全管理条例》的相关要求，既有建筑在实施改造前，应进行房屋安全鉴定及抗震鉴定，确定房屋现状是否满足改造需求以及是否需要进行加固等，且杭州市现有抗震设防烈度为7度（房屋原设防烈度为6度），医院为人员密集场所，属乙类建筑，需确定房屋现状是否满足现有抗震需求</w:t>
            </w:r>
            <w:r>
              <w:rPr>
                <w:rFonts w:hint="eastAsia" w:hAnsi="宋体"/>
                <w:sz w:val="24"/>
                <w:lang w:val="en-US" w:eastAsia="zh-CN"/>
              </w:rPr>
              <w:t>，如不满足，则需对其进行抗震加固</w:t>
            </w:r>
            <w:r>
              <w:rPr>
                <w:rFonts w:hint="eastAsia" w:hAnsi="宋体"/>
                <w:sz w:val="21"/>
                <w:szCs w:val="21"/>
                <w:lang w:val="en-US" w:eastAsia="zh-CN"/>
              </w:rPr>
              <w:t>。</w:t>
            </w:r>
          </w:p>
        </w:tc>
      </w:tr>
    </w:tbl>
    <w:p w14:paraId="0BF1EA07">
      <w:pPr>
        <w:rPr>
          <w:rFonts w:hint="default"/>
        </w:rPr>
      </w:pPr>
    </w:p>
    <w:p w14:paraId="1ABB9D33">
      <w:pPr>
        <w:pStyle w:val="2"/>
        <w:numPr>
          <w:ilvl w:val="0"/>
          <w:numId w:val="2"/>
        </w:numPr>
        <w:spacing w:line="480" w:lineRule="auto"/>
        <w:ind w:firstLine="464" w:firstLineChars="200"/>
        <w:rPr>
          <w:rFonts w:hint="default" w:eastAsia="宋体"/>
          <w:lang w:val="en-US" w:eastAsia="zh-CN"/>
        </w:rPr>
      </w:pPr>
      <w:r>
        <w:rPr>
          <w:rFonts w:hAnsi="宋体" w:cs="宋体"/>
          <w:sz w:val="24"/>
        </w:rPr>
        <w:t>采购需求</w:t>
      </w:r>
    </w:p>
    <w:p w14:paraId="3ED5A98D">
      <w:pPr>
        <w:rPr>
          <w:rFonts w:hint="default" w:ascii="仿宋" w:hAnsi="仿宋" w:eastAsia="仿宋"/>
          <w:sz w:val="28"/>
          <w:szCs w:val="32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 xml:space="preserve">    1、</w:t>
      </w:r>
      <w:r>
        <w:rPr>
          <w:rFonts w:hint="eastAsia" w:ascii="仿宋" w:hAnsi="仿宋" w:eastAsia="仿宋"/>
          <w:sz w:val="28"/>
          <w:szCs w:val="32"/>
        </w:rPr>
        <w:t>采购内容：</w:t>
      </w:r>
      <w:r>
        <w:rPr>
          <w:rFonts w:hint="eastAsia" w:hAnsi="宋体" w:cs="宋体"/>
          <w:spacing w:val="4"/>
          <w:sz w:val="24"/>
          <w:szCs w:val="24"/>
          <w:lang w:eastAsia="zh-CN"/>
        </w:rPr>
        <w:t>杭州市第一人民医院病房装修改造项目房屋安全及抗震鉴定服务</w:t>
      </w:r>
      <w:r>
        <w:rPr>
          <w:rFonts w:hint="eastAsia" w:hAnsi="宋体" w:cs="宋体"/>
          <w:spacing w:val="4"/>
          <w:sz w:val="24"/>
          <w:szCs w:val="24"/>
        </w:rPr>
        <w:t>，包括</w:t>
      </w:r>
      <w:r>
        <w:rPr>
          <w:rFonts w:hint="eastAsia" w:hAnsi="宋体" w:cs="宋体"/>
          <w:spacing w:val="4"/>
          <w:sz w:val="24"/>
          <w:szCs w:val="24"/>
          <w:lang w:val="en-US" w:eastAsia="zh-CN"/>
        </w:rPr>
        <w:t>1号楼、2号楼、3/4号楼、5号楼的房屋安全鉴定及抗震鉴定</w:t>
      </w:r>
    </w:p>
    <w:p w14:paraId="3A6C480A">
      <w:pPr>
        <w:pStyle w:val="2"/>
        <w:spacing w:line="480" w:lineRule="auto"/>
        <w:ind w:firstLine="464" w:firstLineChars="200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2</w:t>
      </w:r>
      <w:r>
        <w:rPr>
          <w:rFonts w:hAnsi="宋体" w:cs="宋体"/>
          <w:sz w:val="24"/>
        </w:rPr>
        <w:t>、</w:t>
      </w:r>
      <w:r>
        <w:rPr>
          <w:rFonts w:hint="eastAsia" w:ascii="宋体" w:hAnsi="宋体" w:eastAsia="宋体" w:cs="Times New Roman"/>
          <w:sz w:val="24"/>
          <w:lang w:val="en-US" w:eastAsia="zh-CN"/>
        </w:rPr>
        <w:t>依据国家相关规范、技术标准，并结合实际情况，本次检测、鉴定具体包含的内容如下（包括但不限于）：</w:t>
      </w:r>
    </w:p>
    <w:p w14:paraId="6AD9DB74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2.1、房屋资料收集与现状调查，包括但不限于以下几个方面：</w:t>
      </w:r>
    </w:p>
    <w:p w14:paraId="388F3378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（1）房屋现状情况勘验：房屋建造年代，结构形式，平立面尺寸，层数（含改动情况）。</w:t>
      </w:r>
    </w:p>
    <w:p w14:paraId="318FAFE5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（2）房屋所处场地状况，查明房屋所处场地周边不利影响因素（含自然不利影响因素和生产活动等不利影响因素）。</w:t>
      </w:r>
    </w:p>
    <w:p w14:paraId="18602F40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（3）房屋使用功能（包含历次使用功能更改的详细情况）详细调查。</w:t>
      </w:r>
    </w:p>
    <w:p w14:paraId="25FE9300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（4）房屋历次结构改造与加固情况详细调查（若存在改扩建需调查其与原有结构连接情况是否可靠）。</w:t>
      </w:r>
    </w:p>
    <w:p w14:paraId="6C00BC08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（5）房屋资料收集，楼面、屋面荷载分布情况详细调查。</w:t>
      </w:r>
    </w:p>
    <w:p w14:paraId="0E1122C8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（6）使用条件调查：设计计算及所处环境调查。</w:t>
      </w:r>
    </w:p>
    <w:p w14:paraId="3ED5166D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2.2、房屋主体结构现场检测</w:t>
      </w:r>
    </w:p>
    <w:p w14:paraId="39306B1D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（1）主体承重结构是否存在拆改、错位等结构性缺陷或隐患。</w:t>
      </w:r>
    </w:p>
    <w:p w14:paraId="79BF3C22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（2）房屋是否存在影响其使用性和安全性的问题。</w:t>
      </w:r>
    </w:p>
    <w:p w14:paraId="32D9A1CE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（3）房屋是否设置圈梁、构造柱，并对其部位进行现场核查。</w:t>
      </w:r>
    </w:p>
    <w:p w14:paraId="203967B9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（4）砖混结构部位</w:t>
      </w:r>
    </w:p>
    <w:p w14:paraId="75287BB5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主要核查：房屋高度及层数、结构体系（主要包含：抗震墙的间距和房屋高宽比、平立面布置及墙体布置的规则性等）、承重材料强度等级、整体性连接构造（主要包含：墙体平面内的闭合情况、构造柱设置、圈梁布置及构造、纵横墙咬槎及拉结筋设置情况、楼屋盖的连接情况等）、易局部倒塌的部件及其连接、楼梯间的设置等。</w:t>
      </w:r>
    </w:p>
    <w:p w14:paraId="5D97F629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（5）混凝土结构部位</w:t>
      </w:r>
    </w:p>
    <w:p w14:paraId="58F2ADA0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主要核查：房屋高度及层数、结构体系（主要包含：框架结构是否存在单跨、平立面规则性、梁柱中心线重合性、梁柱截面宽度及其高宽比、楼屋盖长宽比、抗侧力黏土砖填充墙等）、承重材料强度等级、混凝土梁柱配筋与构造（主要包含：配筋率、配筋量的比值、加密区长度、箍筋最大间距和最小直径、通长钢筋配置、箍筋肢距、最小体积配箍率等）、核心区箍筋配置、钢筋接头及锚固要求、填充墙的布置及连接等。</w:t>
      </w:r>
    </w:p>
    <w:p w14:paraId="48DB70F8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（6）钢结构</w:t>
      </w:r>
    </w:p>
    <w:p w14:paraId="6459C509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主要核查：对钢结构构件截面尺寸、材料强度、涂层厚度进行检测，对钢柱垂直度、钢梁挠度进行检测，对钢结构构件外观质量进行检测（如锈蚀、变形等），对房屋柱间支撑、屋面支撑、隅撑等支撑体系进行调查，对节点连接处螺栓直径、数量、紧固程度或焊缝质量进行检测。</w:t>
      </w:r>
    </w:p>
    <w:p w14:paraId="2F8220ED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（7）房屋主体结构平面轴网尺寸、层高检测、复核。</w:t>
      </w:r>
    </w:p>
    <w:p w14:paraId="70F0F4D3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（8）房屋承重结构构件材料强度检测（主要包括砌体砖、砌筑砂浆抗压强度，混凝土梁柱抗压强度、碳化检测）。</w:t>
      </w:r>
    </w:p>
    <w:p w14:paraId="2D688E91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（9）房屋混凝土构件钢筋配置及截面尺寸检测。</w:t>
      </w:r>
    </w:p>
    <w:p w14:paraId="1B531CEF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（10）房屋基础现状勘查。</w:t>
      </w:r>
    </w:p>
    <w:p w14:paraId="5A09C839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（11）房屋整体倾斜检测。</w:t>
      </w:r>
    </w:p>
    <w:p w14:paraId="5FA4423F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（12）房屋抗震构造措施核查（主要包括房屋结构布置、构件尺寸、钢筋配置等）。</w:t>
      </w:r>
    </w:p>
    <w:p w14:paraId="032B201D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2.3、楼屋面预制板承载能力校核（采用荷载试验或计算进行校核）。</w:t>
      </w:r>
    </w:p>
    <w:p w14:paraId="0F96FE10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2.4、房屋整体承载力建模验算（考虑地震作用）。</w:t>
      </w:r>
    </w:p>
    <w:p w14:paraId="59FFD606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2.5、综合评定该房屋安全性，出具安全鉴定报告及处理意见。</w:t>
      </w:r>
    </w:p>
    <w:p w14:paraId="1AE86A0E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2.6、综合评定该房屋抗震性能，出具抗震鉴定报告及处理意见。</w:t>
      </w:r>
    </w:p>
    <w:p w14:paraId="4C6FF62F">
      <w:pPr>
        <w:pStyle w:val="2"/>
        <w:snapToGrid w:val="0"/>
        <w:spacing w:line="360" w:lineRule="auto"/>
        <w:ind w:firstLine="424" w:firstLineChars="183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2.7、完成各项检测、鉴定工作，并根据相关部门要求，各单体建筑分别出具符合相关法律、法规的建筑物安全等级证明材料，直至通过项目验收。</w:t>
      </w:r>
    </w:p>
    <w:p w14:paraId="653B2F59">
      <w:pPr>
        <w:pStyle w:val="2"/>
        <w:snapToGrid w:val="0"/>
        <w:spacing w:line="360" w:lineRule="auto"/>
        <w:ind w:firstLine="424" w:firstLineChars="183"/>
        <w:rPr>
          <w:rFonts w:hint="default" w:ascii="仿宋" w:hAnsi="仿宋" w:eastAsia="仿宋"/>
          <w:sz w:val="28"/>
          <w:szCs w:val="32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2.8、协助完成与本项目有关的其他工作。</w:t>
      </w:r>
    </w:p>
    <w:p w14:paraId="2D1F602C">
      <w:pPr>
        <w:pStyle w:val="2"/>
        <w:spacing w:line="480" w:lineRule="auto"/>
        <w:ind w:firstLine="464" w:firstLineChars="200"/>
        <w:rPr>
          <w:rFonts w:hint="eastAsia" w:hAnsi="宋体" w:cs="宋体"/>
          <w:sz w:val="24"/>
          <w:lang w:val="en-US" w:eastAsia="zh-CN"/>
        </w:rPr>
      </w:pPr>
    </w:p>
    <w:p w14:paraId="024BB358">
      <w:pPr>
        <w:pStyle w:val="2"/>
        <w:snapToGrid w:val="0"/>
        <w:spacing w:line="360" w:lineRule="auto"/>
        <w:ind w:firstLine="0"/>
        <w:rPr>
          <w:rFonts w:hAnsi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二、</w:t>
      </w:r>
      <w:r>
        <w:rPr>
          <w:rFonts w:hint="eastAsia" w:hAnsi="宋体"/>
          <w:sz w:val="24"/>
        </w:rPr>
        <w:t>供应商资格条件：</w:t>
      </w:r>
    </w:p>
    <w:p w14:paraId="7FF59B54">
      <w:pPr>
        <w:pStyle w:val="2"/>
        <w:snapToGrid w:val="0"/>
        <w:spacing w:line="360" w:lineRule="auto"/>
        <w:ind w:firstLine="424" w:firstLineChars="183"/>
        <w:rPr>
          <w:rFonts w:hint="eastAsia" w:hAnsi="宋体"/>
          <w:sz w:val="24"/>
          <w:lang w:val="en-US" w:eastAsia="zh-CN"/>
        </w:rPr>
      </w:pPr>
      <w:r>
        <w:rPr>
          <w:rFonts w:hint="eastAsia" w:hAnsi="宋体"/>
          <w:sz w:val="24"/>
          <w:lang w:val="en-US" w:eastAsia="zh-CN"/>
        </w:rPr>
        <w:t>1、本项目的特定资格要求：具有建设行政主管部门颁发的建设工程质量检测机构资质证书（</w:t>
      </w:r>
      <w:bookmarkStart w:id="1" w:name="OLE_LINK3"/>
      <w:r>
        <w:rPr>
          <w:rFonts w:hint="eastAsia" w:hAnsi="宋体"/>
          <w:sz w:val="24"/>
          <w:lang w:val="en-US" w:eastAsia="zh-CN"/>
        </w:rPr>
        <w:t>综合检测资质或专项检测资质</w:t>
      </w:r>
      <w:bookmarkEnd w:id="1"/>
      <w:r>
        <w:rPr>
          <w:rFonts w:hint="eastAsia" w:hAnsi="宋体"/>
          <w:sz w:val="24"/>
          <w:lang w:val="en-US" w:eastAsia="zh-CN"/>
        </w:rPr>
        <w:t>），检测专项应包括：建筑材料及构配件、主体结构及装饰装修、钢结构、地基基础；且在杭州市住房保障和房产管理局备案通过的单位。</w:t>
      </w:r>
    </w:p>
    <w:p w14:paraId="798A9568">
      <w:pPr>
        <w:pStyle w:val="2"/>
        <w:snapToGrid w:val="0"/>
        <w:spacing w:line="360" w:lineRule="auto"/>
        <w:ind w:firstLine="424" w:firstLineChars="183"/>
        <w:rPr>
          <w:rFonts w:hint="eastAsia" w:hAnsi="宋体"/>
          <w:sz w:val="24"/>
          <w:lang w:val="en-US" w:eastAsia="zh-CN"/>
        </w:rPr>
      </w:pPr>
      <w:r>
        <w:rPr>
          <w:rFonts w:hint="eastAsia" w:hAnsi="宋体"/>
          <w:sz w:val="24"/>
          <w:lang w:val="en-US" w:eastAsia="zh-CN"/>
        </w:rPr>
        <w:t>2、具有良好的商业信誉和健全的财务会计制度；</w:t>
      </w:r>
    </w:p>
    <w:p w14:paraId="603661C4">
      <w:pPr>
        <w:pStyle w:val="2"/>
        <w:snapToGrid w:val="0"/>
        <w:spacing w:line="360" w:lineRule="auto"/>
        <w:ind w:firstLine="424" w:firstLineChars="183"/>
        <w:rPr>
          <w:rFonts w:hint="eastAsia" w:hAnsi="宋体"/>
          <w:sz w:val="24"/>
          <w:lang w:val="en-US" w:eastAsia="zh-CN"/>
        </w:rPr>
      </w:pPr>
      <w:r>
        <w:rPr>
          <w:rFonts w:hint="eastAsia" w:hAnsi="宋体"/>
          <w:sz w:val="24"/>
          <w:lang w:val="en-US" w:eastAsia="zh-CN"/>
        </w:rPr>
        <w:t>3、具有依法缴纳税收和社会保障资金的良好记录；</w:t>
      </w:r>
    </w:p>
    <w:p w14:paraId="03961E9B">
      <w:pPr>
        <w:pStyle w:val="2"/>
        <w:snapToGrid w:val="0"/>
        <w:spacing w:line="360" w:lineRule="auto"/>
        <w:ind w:firstLine="424" w:firstLineChars="183"/>
        <w:rPr>
          <w:rFonts w:hint="eastAsia" w:hAnsi="宋体"/>
          <w:sz w:val="24"/>
          <w:lang w:val="en-US" w:eastAsia="zh-CN"/>
        </w:rPr>
      </w:pPr>
      <w:r>
        <w:rPr>
          <w:rFonts w:hint="eastAsia" w:hAnsi="宋体"/>
          <w:sz w:val="24"/>
          <w:lang w:val="en-US" w:eastAsia="zh-CN"/>
        </w:rPr>
        <w:t>4、非外资独资或外资控股企业。</w:t>
      </w:r>
    </w:p>
    <w:p w14:paraId="7044329D">
      <w:pPr>
        <w:pStyle w:val="2"/>
        <w:snapToGrid w:val="0"/>
        <w:spacing w:line="360" w:lineRule="auto"/>
        <w:ind w:firstLine="424" w:firstLineChars="183"/>
        <w:rPr>
          <w:rFonts w:hAnsi="宋体"/>
          <w:sz w:val="24"/>
        </w:rPr>
      </w:pPr>
      <w:r>
        <w:rPr>
          <w:rFonts w:hint="eastAsia" w:hAnsi="宋体"/>
          <w:sz w:val="24"/>
          <w:lang w:val="en-US" w:eastAsia="zh-CN"/>
        </w:rPr>
        <w:t>5、</w:t>
      </w:r>
      <w:r>
        <w:rPr>
          <w:rFonts w:hint="eastAsia" w:hAnsi="宋体"/>
          <w:sz w:val="24"/>
        </w:rPr>
        <w:t>本项目</w:t>
      </w:r>
      <w:r>
        <w:rPr>
          <w:rFonts w:hint="eastAsia" w:hAnsi="宋体"/>
          <w:sz w:val="24"/>
          <w:lang w:val="en-US" w:eastAsia="zh-CN"/>
        </w:rPr>
        <w:t>不</w:t>
      </w:r>
      <w:r>
        <w:rPr>
          <w:rFonts w:hint="eastAsia" w:hAnsi="宋体"/>
          <w:sz w:val="24"/>
        </w:rPr>
        <w:t>接受联合体磋商。</w:t>
      </w:r>
    </w:p>
    <w:p w14:paraId="63A372FA">
      <w:pPr>
        <w:pStyle w:val="2"/>
        <w:spacing w:line="480" w:lineRule="auto"/>
        <w:ind w:left="0" w:leftChars="0" w:firstLine="0" w:firstLineChars="0"/>
        <w:rPr>
          <w:rFonts w:hint="default" w:hAnsi="宋体" w:cs="宋体"/>
          <w:sz w:val="24"/>
          <w:lang w:val="en-US" w:eastAsia="zh-CN"/>
        </w:rPr>
      </w:pPr>
    </w:p>
    <w:p w14:paraId="5D2C67F9">
      <w:pPr>
        <w:pStyle w:val="2"/>
        <w:spacing w:line="480" w:lineRule="auto"/>
        <w:ind w:left="0" w:leftChars="0" w:firstLine="0" w:firstLineChars="0"/>
        <w:rPr>
          <w:rFonts w:hint="eastAsia" w:hAnsi="宋体" w:eastAsia="宋体" w:cs="宋体"/>
          <w:sz w:val="24"/>
          <w:lang w:eastAsia="zh-CN"/>
        </w:rPr>
      </w:pPr>
      <w:r>
        <w:rPr>
          <w:rFonts w:hint="eastAsia" w:hAnsi="宋体" w:cs="宋体"/>
          <w:sz w:val="24"/>
          <w:lang w:val="en-US" w:eastAsia="zh-CN"/>
        </w:rPr>
        <w:t>三</w:t>
      </w:r>
      <w:r>
        <w:rPr>
          <w:rFonts w:hAnsi="宋体" w:cs="宋体"/>
          <w:sz w:val="24"/>
        </w:rPr>
        <w:t>、论证响应文件内容：项目名称，报名公司，报名联系人及联系电话</w:t>
      </w:r>
      <w:r>
        <w:rPr>
          <w:rFonts w:hint="eastAsia" w:hAnsi="宋体" w:cs="宋体"/>
          <w:sz w:val="24"/>
          <w:lang w:eastAsia="zh-CN"/>
        </w:rPr>
        <w:t>，</w:t>
      </w:r>
      <w:r>
        <w:rPr>
          <w:rFonts w:hAnsi="宋体" w:cs="宋体"/>
          <w:sz w:val="24"/>
        </w:rPr>
        <w:t>论证询价</w:t>
      </w:r>
      <w:r>
        <w:rPr>
          <w:rFonts w:hint="eastAsia" w:hAnsi="宋体" w:cs="宋体"/>
          <w:sz w:val="24"/>
          <w:lang w:val="en-US" w:eastAsia="zh-CN"/>
        </w:rPr>
        <w:t>报价详见附件</w:t>
      </w:r>
      <w:r>
        <w:rPr>
          <w:rFonts w:hAnsi="宋体" w:cs="宋体"/>
          <w:sz w:val="24"/>
        </w:rPr>
        <w:t>，公司资质，文件需盖有公司公章</w:t>
      </w:r>
      <w:r>
        <w:rPr>
          <w:rFonts w:hint="eastAsia" w:hAnsi="宋体" w:cs="宋体"/>
          <w:sz w:val="24"/>
          <w:lang w:eastAsia="zh-CN"/>
        </w:rPr>
        <w:t>。</w:t>
      </w:r>
      <w:bookmarkStart w:id="4" w:name="_GoBack"/>
      <w:bookmarkEnd w:id="4"/>
    </w:p>
    <w:p w14:paraId="5B3F55ED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四、</w:t>
      </w:r>
      <w:r>
        <w:rPr>
          <w:rFonts w:hAnsi="宋体" w:cs="宋体"/>
          <w:sz w:val="24"/>
        </w:rPr>
        <w:t xml:space="preserve"> 询价响应文件提交截止时间：</w:t>
      </w:r>
      <w:bookmarkStart w:id="2" w:name="B22_谈判响应文件提交截止日期"/>
      <w:bookmarkEnd w:id="2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 xml:space="preserve"> 10 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20</w:t>
      </w:r>
      <w:r>
        <w:rPr>
          <w:rFonts w:hAnsi="宋体" w:cs="宋体"/>
          <w:b/>
          <w:sz w:val="24"/>
          <w:u w:val="single"/>
        </w:rPr>
        <w:t xml:space="preserve"> 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17</w:t>
      </w:r>
      <w:r>
        <w:rPr>
          <w:rFonts w:hAnsi="宋体" w:cs="宋体"/>
          <w:b/>
          <w:sz w:val="24"/>
          <w:u w:val="single"/>
        </w:rPr>
        <w:t xml:space="preserve"> 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 xml:space="preserve"> 00 </w:t>
      </w:r>
      <w:r>
        <w:rPr>
          <w:rFonts w:hAnsi="宋体" w:cs="宋体"/>
          <w:b/>
          <w:sz w:val="24"/>
          <w:u w:val="single"/>
        </w:rPr>
        <w:t>分（北京时间）</w:t>
      </w:r>
    </w:p>
    <w:p w14:paraId="47B95B76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五、</w:t>
      </w:r>
      <w:r>
        <w:rPr>
          <w:rFonts w:hAnsi="宋体" w:cs="宋体"/>
          <w:sz w:val="24"/>
        </w:rPr>
        <w:t xml:space="preserve"> 询价响应文件提交地址：</w:t>
      </w:r>
      <w:r>
        <w:rPr>
          <w:rFonts w:hAnsi="宋体" w:cs="宋体"/>
          <w:b/>
          <w:sz w:val="24"/>
          <w:u w:val="single"/>
        </w:rPr>
        <w:t xml:space="preserve"> 杭州上城区学士坊4号2幢后勤保障部204房间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  <w:r>
        <w:rPr>
          <w:rFonts w:hAnsi="宋体" w:cs="宋体"/>
          <w:b/>
          <w:sz w:val="24"/>
          <w:u w:val="single"/>
        </w:rPr>
        <w:t xml:space="preserve">                          </w:t>
      </w:r>
    </w:p>
    <w:p w14:paraId="630E24A1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五.询价时间：</w:t>
      </w:r>
      <w:bookmarkStart w:id="3" w:name="B25_谈判时间日期"/>
      <w:bookmarkEnd w:id="3"/>
      <w:r>
        <w:rPr>
          <w:rFonts w:hAnsi="宋体" w:cs="宋体"/>
          <w:b/>
          <w:bCs/>
          <w:sz w:val="24"/>
          <w:u w:val="single"/>
        </w:rPr>
        <w:t>另行通知</w:t>
      </w:r>
    </w:p>
    <w:p w14:paraId="2416A1C6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六.询价地址：</w:t>
      </w:r>
      <w:r>
        <w:rPr>
          <w:rFonts w:hAnsi="宋体" w:cs="宋体"/>
          <w:b/>
          <w:sz w:val="24"/>
          <w:u w:val="single"/>
        </w:rPr>
        <w:t xml:space="preserve">另行通知 </w:t>
      </w:r>
    </w:p>
    <w:p w14:paraId="4A49C358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七.采购人名称：杭州市第一人民医院</w:t>
      </w:r>
    </w:p>
    <w:p w14:paraId="78758A96">
      <w:pPr>
        <w:pStyle w:val="2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 w14:paraId="64110EE7">
      <w:pPr>
        <w:pStyle w:val="2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周工</w:t>
      </w:r>
      <w:r>
        <w:rPr>
          <w:rFonts w:hAnsi="宋体" w:cs="宋体"/>
          <w:sz w:val="24"/>
          <w:u w:val="single"/>
        </w:rPr>
        <w:t xml:space="preserve">   </w:t>
      </w:r>
    </w:p>
    <w:p w14:paraId="3F4667D8">
      <w:pPr>
        <w:pStyle w:val="2"/>
        <w:spacing w:line="480" w:lineRule="auto"/>
        <w:ind w:firstLine="464" w:firstLineChars="200"/>
        <w:rPr>
          <w:rFonts w:hint="eastAsia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</w:rPr>
        <w:t xml:space="preserve"> 0571-560074</w:t>
      </w:r>
      <w:r>
        <w:rPr>
          <w:rFonts w:hint="eastAsia" w:hAnsi="宋体" w:cs="宋体"/>
          <w:sz w:val="24"/>
          <w:u w:val="single"/>
          <w:lang w:val="en-US" w:eastAsia="zh-CN"/>
        </w:rPr>
        <w:t xml:space="preserve">10 </w:t>
      </w:r>
    </w:p>
    <w:p w14:paraId="624FFEA8">
      <w:pPr>
        <w:pStyle w:val="2"/>
        <w:spacing w:line="480" w:lineRule="auto"/>
        <w:ind w:firstLine="464" w:firstLineChars="200"/>
        <w:rPr>
          <w:rFonts w:hint="eastAsia" w:hAnsi="宋体" w:cs="宋体"/>
          <w:sz w:val="24"/>
          <w:u w:val="single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邮箱</w:t>
      </w:r>
      <w:r>
        <w:rPr>
          <w:rFonts w:hAnsi="宋体" w:cs="宋体"/>
          <w:sz w:val="24"/>
        </w:rPr>
        <w:t>：</w:t>
      </w:r>
      <w:r>
        <w:rPr>
          <w:rFonts w:hAnsi="宋体" w:cs="宋体"/>
          <w:sz w:val="24"/>
          <w:u w:val="single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 xml:space="preserve">357916780@qq.com </w:t>
      </w:r>
    </w:p>
    <w:p w14:paraId="4F196BAE">
      <w:pPr>
        <w:rPr>
          <w:rFonts w:hint="default"/>
          <w:lang w:val="en-US"/>
        </w:rPr>
      </w:pPr>
    </w:p>
    <w:p w14:paraId="45D3064D"/>
    <w:p w14:paraId="6A9955DD">
      <w:pPr>
        <w:pStyle w:val="9"/>
      </w:pPr>
    </w:p>
    <w:p w14:paraId="12344F9D">
      <w:pPr>
        <w:pStyle w:val="2"/>
        <w:spacing w:line="480" w:lineRule="auto"/>
        <w:ind w:firstLine="0"/>
        <w:rPr>
          <w:rFonts w:hint="eastAsia" w:hAnsi="宋体" w:cs="宋体"/>
          <w:b/>
          <w:bCs/>
          <w:sz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6F04E57">
      <w:pPr>
        <w:pStyle w:val="2"/>
        <w:spacing w:line="480" w:lineRule="auto"/>
        <w:ind w:firstLine="0"/>
        <w:rPr>
          <w:rFonts w:hint="eastAsia" w:hAnsi="宋体" w:cs="宋体"/>
          <w:b/>
          <w:bCs/>
          <w:sz w:val="24"/>
          <w:lang w:val="en-US" w:eastAsia="zh-CN"/>
        </w:rPr>
      </w:pPr>
      <w:r>
        <w:rPr>
          <w:rFonts w:hint="eastAsia" w:hAnsi="宋体" w:cs="宋体"/>
          <w:b/>
          <w:bCs/>
          <w:sz w:val="24"/>
          <w:lang w:val="en-US" w:eastAsia="zh-CN"/>
        </w:rPr>
        <w:t>附件</w:t>
      </w:r>
    </w:p>
    <w:p w14:paraId="069D9D11">
      <w:pPr>
        <w:pStyle w:val="9"/>
        <w:ind w:firstLine="3240" w:firstLineChars="900"/>
        <w:rPr>
          <w:rFonts w:ascii="微软雅黑" w:hAnsi="微软雅黑" w:eastAsia="微软雅黑"/>
          <w:sz w:val="36"/>
          <w:szCs w:val="36"/>
        </w:rPr>
      </w:pPr>
      <w:r>
        <w:rPr>
          <w:rFonts w:hint="eastAsia" w:ascii="微软雅黑" w:hAnsi="微软雅黑" w:eastAsia="微软雅黑"/>
          <w:sz w:val="36"/>
          <w:szCs w:val="36"/>
        </w:rPr>
        <w:t>报价函</w:t>
      </w:r>
    </w:p>
    <w:p w14:paraId="7E286C75">
      <w:pPr>
        <w:pStyle w:val="10"/>
      </w:pPr>
    </w:p>
    <w:p w14:paraId="495B9776">
      <w:pPr>
        <w:jc w:val="lef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项目名称：</w:t>
      </w:r>
      <w:r>
        <w:rPr>
          <w:rFonts w:hint="eastAsia" w:hAnsi="宋体" w:cs="宋体"/>
          <w:sz w:val="24"/>
          <w:u w:val="none"/>
          <w:lang w:eastAsia="zh-CN"/>
        </w:rPr>
        <w:t>杭州市第一人民医院病房装修改造项目房屋安全及抗震鉴定</w:t>
      </w:r>
      <w:r>
        <w:rPr>
          <w:rFonts w:hint="eastAsia" w:hAnsi="宋体" w:cs="宋体"/>
          <w:sz w:val="24"/>
          <w:lang w:val="en-US" w:eastAsia="zh-CN"/>
        </w:rPr>
        <w:t>服务</w:t>
      </w:r>
      <w:r>
        <w:rPr>
          <w:rFonts w:hAnsi="宋体" w:cs="宋体"/>
          <w:sz w:val="24"/>
        </w:rPr>
        <w:t>项目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452"/>
        <w:gridCol w:w="756"/>
        <w:gridCol w:w="1284"/>
        <w:gridCol w:w="1149"/>
        <w:gridCol w:w="1206"/>
        <w:gridCol w:w="1954"/>
      </w:tblGrid>
      <w:tr w14:paraId="196E0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51011FBB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序号</w:t>
            </w:r>
          </w:p>
        </w:tc>
        <w:tc>
          <w:tcPr>
            <w:tcW w:w="1984" w:type="dxa"/>
          </w:tcPr>
          <w:p w14:paraId="7718A917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工作内容</w:t>
            </w:r>
          </w:p>
        </w:tc>
        <w:tc>
          <w:tcPr>
            <w:tcW w:w="901" w:type="dxa"/>
          </w:tcPr>
          <w:p w14:paraId="5A230B1B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单位</w:t>
            </w:r>
          </w:p>
        </w:tc>
        <w:tc>
          <w:tcPr>
            <w:tcW w:w="1011" w:type="dxa"/>
          </w:tcPr>
          <w:p w14:paraId="684FA46B">
            <w:pPr>
              <w:jc w:val="center"/>
              <w:rPr>
                <w:rFonts w:hint="eastAsia" w:ascii="仿宋" w:hAnsi="仿宋" w:eastAsia="仿宋"/>
                <w:sz w:val="28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数量</w:t>
            </w:r>
            <w:r>
              <w:rPr>
                <w:rFonts w:hint="eastAsia" w:ascii="仿宋" w:hAnsi="仿宋" w:eastAsia="仿宋"/>
                <w:sz w:val="28"/>
                <w:szCs w:val="32"/>
                <w:lang w:eastAsia="zh-CN"/>
              </w:rPr>
              <w:t>（</w:t>
            </w:r>
            <w:r>
              <w:rPr>
                <w:rFonts w:hint="eastAsia" w:hAnsi="宋体"/>
                <w:sz w:val="21"/>
                <w:szCs w:val="21"/>
                <w:lang w:val="en-US" w:eastAsia="zh-CN"/>
              </w:rPr>
              <w:t>70606.61</w:t>
            </w:r>
            <w:r>
              <w:rPr>
                <w:rFonts w:hint="eastAsia" w:ascii="仿宋" w:hAnsi="仿宋" w:eastAsia="仿宋"/>
                <w:sz w:val="28"/>
                <w:szCs w:val="32"/>
              </w:rPr>
              <w:t>㎡</w:t>
            </w:r>
            <w:r>
              <w:rPr>
                <w:rFonts w:hint="eastAsia" w:ascii="仿宋" w:hAnsi="仿宋" w:eastAsia="仿宋"/>
                <w:sz w:val="28"/>
                <w:szCs w:val="32"/>
                <w:lang w:eastAsia="zh-CN"/>
              </w:rPr>
              <w:t>）</w:t>
            </w:r>
          </w:p>
        </w:tc>
        <w:tc>
          <w:tcPr>
            <w:tcW w:w="1356" w:type="dxa"/>
          </w:tcPr>
          <w:p w14:paraId="79A8D6B8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单价</w:t>
            </w:r>
          </w:p>
          <w:p w14:paraId="0A5C39C2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（元/㎡）</w:t>
            </w:r>
          </w:p>
        </w:tc>
        <w:tc>
          <w:tcPr>
            <w:tcW w:w="1289" w:type="dxa"/>
          </w:tcPr>
          <w:p w14:paraId="50A48001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合价</w:t>
            </w:r>
          </w:p>
          <w:p w14:paraId="52DE729D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（元）</w:t>
            </w:r>
          </w:p>
        </w:tc>
        <w:tc>
          <w:tcPr>
            <w:tcW w:w="2453" w:type="dxa"/>
          </w:tcPr>
          <w:p w14:paraId="4B1389F1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计算依据</w:t>
            </w:r>
          </w:p>
        </w:tc>
      </w:tr>
      <w:tr w14:paraId="72815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1B209811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1</w:t>
            </w:r>
          </w:p>
        </w:tc>
        <w:tc>
          <w:tcPr>
            <w:tcW w:w="1984" w:type="dxa"/>
          </w:tcPr>
          <w:p w14:paraId="200B4D27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hAnsi="宋体" w:cs="宋体"/>
                <w:sz w:val="24"/>
                <w:u w:val="none"/>
                <w:lang w:eastAsia="zh-CN"/>
              </w:rPr>
              <w:t>杭州市第一人民医院病房装修改造项目房屋安全及抗震鉴定</w:t>
            </w:r>
            <w:r>
              <w:rPr>
                <w:rFonts w:hint="eastAsia" w:hAnsi="宋体" w:cs="宋体"/>
                <w:sz w:val="24"/>
                <w:lang w:val="en-US" w:eastAsia="zh-CN"/>
              </w:rPr>
              <w:t>服务</w:t>
            </w:r>
            <w:r>
              <w:rPr>
                <w:rFonts w:hAnsi="宋体" w:cs="宋体"/>
                <w:sz w:val="24"/>
              </w:rPr>
              <w:t>项目</w:t>
            </w:r>
          </w:p>
        </w:tc>
        <w:tc>
          <w:tcPr>
            <w:tcW w:w="901" w:type="dxa"/>
          </w:tcPr>
          <w:p w14:paraId="59EDAE11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项</w:t>
            </w:r>
          </w:p>
        </w:tc>
        <w:tc>
          <w:tcPr>
            <w:tcW w:w="1011" w:type="dxa"/>
          </w:tcPr>
          <w:p w14:paraId="5F5BB6ED">
            <w:pPr>
              <w:jc w:val="center"/>
              <w:rPr>
                <w:rFonts w:hint="eastAsia"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1</w:t>
            </w:r>
          </w:p>
        </w:tc>
        <w:tc>
          <w:tcPr>
            <w:tcW w:w="1356" w:type="dxa"/>
          </w:tcPr>
          <w:p w14:paraId="3ECA6CDF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1289" w:type="dxa"/>
          </w:tcPr>
          <w:p w14:paraId="3F5DAB16">
            <w:pPr>
              <w:jc w:val="center"/>
              <w:rPr>
                <w:rFonts w:hint="default" w:ascii="仿宋" w:hAnsi="仿宋" w:eastAsia="仿宋"/>
                <w:sz w:val="28"/>
                <w:szCs w:val="32"/>
                <w:lang w:val="en-US" w:eastAsia="zh-CN"/>
              </w:rPr>
            </w:pPr>
          </w:p>
        </w:tc>
        <w:tc>
          <w:tcPr>
            <w:tcW w:w="2453" w:type="dxa"/>
          </w:tcPr>
          <w:p w14:paraId="73AEE250">
            <w:pPr>
              <w:jc w:val="center"/>
              <w:rPr>
                <w:rFonts w:hint="default" w:ascii="仿宋" w:hAnsi="仿宋" w:eastAsia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2"/>
                <w:lang w:val="en-US" w:eastAsia="zh-CN"/>
              </w:rPr>
              <w:t>《浙江省建设工程其他费用定额（2018版）》</w:t>
            </w:r>
          </w:p>
        </w:tc>
      </w:tr>
      <w:tr w14:paraId="70E02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2A09AA63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1984" w:type="dxa"/>
          </w:tcPr>
          <w:p w14:paraId="2B5C6CC7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901" w:type="dxa"/>
          </w:tcPr>
          <w:p w14:paraId="4FB5711E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1011" w:type="dxa"/>
          </w:tcPr>
          <w:p w14:paraId="3C892829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1356" w:type="dxa"/>
          </w:tcPr>
          <w:p w14:paraId="7A661D5C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1289" w:type="dxa"/>
          </w:tcPr>
          <w:p w14:paraId="3BE0BA60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2453" w:type="dxa"/>
          </w:tcPr>
          <w:p w14:paraId="7FEFCDF0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50452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39763786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5252" w:type="dxa"/>
            <w:gridSpan w:val="4"/>
          </w:tcPr>
          <w:p w14:paraId="2D512A31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合计</w:t>
            </w:r>
          </w:p>
        </w:tc>
        <w:tc>
          <w:tcPr>
            <w:tcW w:w="1289" w:type="dxa"/>
          </w:tcPr>
          <w:p w14:paraId="74EFF76D">
            <w:pPr>
              <w:jc w:val="center"/>
              <w:rPr>
                <w:rFonts w:hint="default" w:ascii="仿宋" w:hAnsi="仿宋" w:eastAsia="仿宋"/>
                <w:sz w:val="28"/>
                <w:szCs w:val="32"/>
                <w:lang w:val="en-US" w:eastAsia="zh-CN"/>
              </w:rPr>
            </w:pPr>
          </w:p>
        </w:tc>
        <w:tc>
          <w:tcPr>
            <w:tcW w:w="2453" w:type="dxa"/>
          </w:tcPr>
          <w:p w14:paraId="0B976AE2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5D7D1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31" w:type="dxa"/>
            <w:gridSpan w:val="3"/>
          </w:tcPr>
          <w:p w14:paraId="7E4044E6"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项目最终报价</w:t>
            </w:r>
          </w:p>
        </w:tc>
        <w:tc>
          <w:tcPr>
            <w:tcW w:w="6109" w:type="dxa"/>
            <w:gridSpan w:val="4"/>
          </w:tcPr>
          <w:p w14:paraId="62C4F98C">
            <w:pPr>
              <w:jc w:val="left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（大写）</w:t>
            </w:r>
          </w:p>
        </w:tc>
      </w:tr>
      <w:tr w14:paraId="15683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0" w:type="dxa"/>
            <w:gridSpan w:val="7"/>
          </w:tcPr>
          <w:p w14:paraId="51DA4CE6">
            <w:pPr>
              <w:jc w:val="left"/>
              <w:rPr>
                <w:rFonts w:hint="eastAsia" w:ascii="仿宋" w:hAnsi="仿宋" w:eastAsia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备注：</w:t>
            </w:r>
          </w:p>
          <w:p w14:paraId="41AB7031">
            <w:pPr>
              <w:numPr>
                <w:numId w:val="0"/>
              </w:numPr>
              <w:jc w:val="left"/>
              <w:rPr>
                <w:rFonts w:hint="eastAsia" w:ascii="仿宋" w:hAnsi="仿宋" w:eastAsia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2"/>
                <w:lang w:val="en-US" w:eastAsia="zh-CN"/>
              </w:rPr>
              <w:t>1、本服务报价包含房屋安全及抗震鉴定前置工作；</w:t>
            </w:r>
          </w:p>
          <w:p w14:paraId="056C2B81">
            <w:pPr>
              <w:numPr>
                <w:numId w:val="0"/>
              </w:numPr>
              <w:jc w:val="left"/>
              <w:rPr>
                <w:rFonts w:hint="eastAsia" w:ascii="仿宋" w:hAnsi="仿宋" w:eastAsia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2"/>
                <w:lang w:val="en-US" w:eastAsia="zh-CN"/>
              </w:rPr>
              <w:t>2、本项目报价最高限价25万元。</w:t>
            </w:r>
          </w:p>
        </w:tc>
      </w:tr>
    </w:tbl>
    <w:p w14:paraId="0A27AD04">
      <w:pPr>
        <w:jc w:val="left"/>
        <w:rPr>
          <w:rFonts w:ascii="仿宋" w:hAnsi="仿宋" w:eastAsia="仿宋"/>
          <w:sz w:val="28"/>
          <w:szCs w:val="32"/>
        </w:rPr>
      </w:pPr>
    </w:p>
    <w:p w14:paraId="39256B70">
      <w:pPr>
        <w:jc w:val="both"/>
        <w:rPr>
          <w:rFonts w:hint="eastAsia" w:ascii="仿宋" w:hAnsi="仿宋" w:eastAsia="仿宋"/>
          <w:sz w:val="28"/>
          <w:szCs w:val="32"/>
          <w:lang w:val="en-US" w:eastAsia="zh-CN"/>
        </w:rPr>
      </w:pPr>
      <w:r>
        <w:rPr>
          <w:rFonts w:hint="eastAsia" w:ascii="仿宋" w:hAnsi="仿宋" w:eastAsia="仿宋"/>
          <w:sz w:val="28"/>
          <w:szCs w:val="32"/>
        </w:rPr>
        <w:t>报价单位</w:t>
      </w:r>
      <w:r>
        <w:rPr>
          <w:rFonts w:hint="eastAsia" w:ascii="仿宋" w:hAnsi="仿宋" w:eastAsia="仿宋"/>
          <w:sz w:val="28"/>
          <w:szCs w:val="32"/>
          <w:lang w:eastAsia="zh-CN"/>
        </w:rPr>
        <w:t>（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盖章</w:t>
      </w:r>
      <w:r>
        <w:rPr>
          <w:rFonts w:hint="eastAsia" w:ascii="仿宋" w:hAnsi="仿宋" w:eastAsia="仿宋"/>
          <w:sz w:val="28"/>
          <w:szCs w:val="32"/>
          <w:lang w:eastAsia="zh-CN"/>
        </w:rPr>
        <w:t>）</w:t>
      </w:r>
      <w:r>
        <w:rPr>
          <w:rFonts w:hint="eastAsia" w:ascii="仿宋" w:hAnsi="仿宋" w:eastAsia="仿宋"/>
          <w:sz w:val="28"/>
          <w:szCs w:val="32"/>
        </w:rPr>
        <w:t>：</w:t>
      </w:r>
    </w:p>
    <w:p w14:paraId="23849A1B">
      <w:pPr>
        <w:wordWrap w:val="0"/>
        <w:jc w:val="both"/>
        <w:rPr>
          <w:rFonts w:hint="default" w:ascii="仿宋" w:hAnsi="仿宋" w:eastAsia="仿宋"/>
          <w:sz w:val="28"/>
          <w:szCs w:val="32"/>
          <w:lang w:val="en-US" w:eastAsia="zh-CN"/>
        </w:rPr>
      </w:pPr>
      <w:r>
        <w:rPr>
          <w:rFonts w:hint="eastAsia" w:ascii="仿宋" w:hAnsi="仿宋" w:eastAsia="仿宋"/>
          <w:sz w:val="28"/>
          <w:szCs w:val="32"/>
        </w:rPr>
        <w:t>法定代表人或授权委托人签字：</w:t>
      </w:r>
    </w:p>
    <w:p w14:paraId="05B63727">
      <w:pPr>
        <w:wordWrap w:val="0"/>
        <w:jc w:val="both"/>
        <w:rPr>
          <w:rFonts w:hint="eastAsia" w:ascii="仿宋" w:hAnsi="仿宋" w:eastAsia="仿宋"/>
          <w:sz w:val="28"/>
          <w:szCs w:val="32"/>
          <w:lang w:eastAsia="zh-CN"/>
        </w:rPr>
      </w:pPr>
      <w:r>
        <w:rPr>
          <w:rFonts w:hint="eastAsia" w:ascii="仿宋" w:hAnsi="仿宋" w:eastAsia="仿宋"/>
          <w:sz w:val="28"/>
          <w:szCs w:val="32"/>
        </w:rPr>
        <w:t>日期</w:t>
      </w:r>
      <w:r>
        <w:rPr>
          <w:rFonts w:hint="eastAsia" w:ascii="仿宋" w:hAnsi="仿宋" w:eastAsia="仿宋"/>
          <w:sz w:val="28"/>
          <w:szCs w:val="32"/>
          <w:lang w:eastAsia="zh-CN"/>
        </w:rPr>
        <w:t>：</w:t>
      </w:r>
      <w:r>
        <w:rPr>
          <w:rFonts w:hint="eastAsia" w:ascii="仿宋" w:hAnsi="仿宋" w:eastAsia="仿宋"/>
          <w:sz w:val="28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C0504"/>
    <w:multiLevelType w:val="singleLevel"/>
    <w:tmpl w:val="D3CC050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D83437D"/>
    <w:multiLevelType w:val="singleLevel"/>
    <w:tmpl w:val="6D83437D"/>
    <w:lvl w:ilvl="0" w:tentative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mNTUwODA0OGNkMWNhZGZkY2NiYmJkZTA0ODNjMWUifQ=="/>
  </w:docVars>
  <w:rsids>
    <w:rsidRoot w:val="004A3395"/>
    <w:rsid w:val="0014088C"/>
    <w:rsid w:val="00462E11"/>
    <w:rsid w:val="004A3395"/>
    <w:rsid w:val="006C3AFA"/>
    <w:rsid w:val="008B14F9"/>
    <w:rsid w:val="008D37E2"/>
    <w:rsid w:val="00AE7F2A"/>
    <w:rsid w:val="00BE1219"/>
    <w:rsid w:val="00EA6816"/>
    <w:rsid w:val="02C82B43"/>
    <w:rsid w:val="095813E4"/>
    <w:rsid w:val="0A7022A4"/>
    <w:rsid w:val="10055A61"/>
    <w:rsid w:val="10D81800"/>
    <w:rsid w:val="122550DC"/>
    <w:rsid w:val="127C1DAC"/>
    <w:rsid w:val="18016611"/>
    <w:rsid w:val="18250DC5"/>
    <w:rsid w:val="23DE3786"/>
    <w:rsid w:val="25F405EF"/>
    <w:rsid w:val="29090AC6"/>
    <w:rsid w:val="307D0615"/>
    <w:rsid w:val="3687239A"/>
    <w:rsid w:val="37AA7A71"/>
    <w:rsid w:val="3CA4552E"/>
    <w:rsid w:val="3CCE1BF8"/>
    <w:rsid w:val="3D36422F"/>
    <w:rsid w:val="3E3A0C4F"/>
    <w:rsid w:val="43843E44"/>
    <w:rsid w:val="4AEB0CE2"/>
    <w:rsid w:val="53B43345"/>
    <w:rsid w:val="5C16649A"/>
    <w:rsid w:val="5C2816AE"/>
    <w:rsid w:val="5D3D4DD3"/>
    <w:rsid w:val="5FC40784"/>
    <w:rsid w:val="6727190D"/>
    <w:rsid w:val="6D1547B0"/>
    <w:rsid w:val="6F2C41C0"/>
    <w:rsid w:val="790E4168"/>
    <w:rsid w:val="7A771BB1"/>
    <w:rsid w:val="7AF91823"/>
    <w:rsid w:val="7CF7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5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next w:val="10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customStyle="1" w:styleId="10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customStyle="1" w:styleId="11">
    <w:name w:val="页眉 字符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正文文本缩进 字符"/>
    <w:basedOn w:val="8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4">
    <w:name w:val="纯文本 Char"/>
    <w:basedOn w:val="8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5">
    <w:name w:val="纯文本 字符"/>
    <w:link w:val="3"/>
    <w:qFormat/>
    <w:uiPriority w:val="0"/>
    <w:rPr>
      <w:rFonts w:ascii="宋体" w:hAnsi="Courier New" w:eastAsia="宋体" w:cs="Times New Roman"/>
      <w:sz w:val="24"/>
      <w:szCs w:val="24"/>
    </w:rPr>
  </w:style>
  <w:style w:type="paragraph" w:customStyle="1" w:styleId="1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1346</Words>
  <Characters>1409</Characters>
  <Lines>7</Lines>
  <Paragraphs>2</Paragraphs>
  <TotalTime>2</TotalTime>
  <ScaleCrop>false</ScaleCrop>
  <LinksUpToDate>false</LinksUpToDate>
  <CharactersWithSpaces>1464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周靖涵</cp:lastModifiedBy>
  <cp:lastPrinted>2025-01-09T01:09:00Z</cp:lastPrinted>
  <dcterms:modified xsi:type="dcterms:W3CDTF">2025-10-17T07:02:05Z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1152CFC424EE47C3AB62FB5ABA6AF386_13</vt:lpwstr>
  </property>
  <property fmtid="{D5CDD505-2E9C-101B-9397-08002B2CF9AE}" pid="4" name="KSOTemplateDocerSaveRecord">
    <vt:lpwstr>eyJoZGlkIjoiNzVjY2VjMWZlOTM4ODBlMmE5OWQwMDQyM2U2N2ZiNTciLCJ1c2VySWQiOiIxMjc1NTI1Njc2In0=</vt:lpwstr>
  </property>
</Properties>
</file>