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BC6502C">
      <w:pPr>
        <w:pStyle w:val="3"/>
        <w:snapToGrid w:val="0"/>
        <w:spacing w:before="156" w:after="156" w:line="480" w:lineRule="auto"/>
        <w:jc w:val="center"/>
        <w:outlineLvl w:val="0"/>
        <w:rPr>
          <w:rFonts w:hint="eastAsia" w:hAnsi="宋体" w:cs="宋体"/>
          <w:b/>
          <w:sz w:val="30"/>
          <w:szCs w:val="30"/>
        </w:rPr>
      </w:pPr>
      <w:r>
        <w:rPr>
          <w:rFonts w:hint="eastAsia" w:hAnsi="宋体" w:cs="宋体"/>
          <w:b/>
          <w:sz w:val="30"/>
          <w:szCs w:val="30"/>
        </w:rPr>
        <w:t>杭州市第一人民医院湖滨院区2026年电力采购服务项目</w:t>
      </w:r>
    </w:p>
    <w:p w14:paraId="64A54AF0">
      <w:pPr>
        <w:pStyle w:val="3"/>
        <w:snapToGrid w:val="0"/>
        <w:spacing w:before="156" w:after="156" w:line="480" w:lineRule="auto"/>
        <w:jc w:val="center"/>
        <w:outlineLvl w:val="0"/>
        <w:rPr>
          <w:rFonts w:hAnsi="宋体" w:cs="宋体"/>
          <w:b/>
          <w:sz w:val="30"/>
          <w:szCs w:val="30"/>
        </w:rPr>
      </w:pPr>
      <w:r>
        <w:rPr>
          <w:rFonts w:hint="eastAsia" w:hAnsi="宋体" w:cs="宋体"/>
          <w:b/>
          <w:sz w:val="30"/>
          <w:szCs w:val="30"/>
          <w:lang w:val="en-US" w:eastAsia="zh-CN"/>
        </w:rPr>
        <w:t>第二次</w:t>
      </w:r>
      <w:r>
        <w:rPr>
          <w:rFonts w:hint="eastAsia" w:hAnsi="宋体" w:cs="宋体"/>
          <w:b/>
          <w:sz w:val="30"/>
          <w:szCs w:val="30"/>
        </w:rPr>
        <w:t>询价公告</w:t>
      </w:r>
    </w:p>
    <w:p w14:paraId="72FE3983">
      <w:pPr>
        <w:pStyle w:val="2"/>
        <w:spacing w:line="480" w:lineRule="auto"/>
        <w:ind w:firstLine="464" w:firstLineChars="200"/>
        <w:rPr>
          <w:rFonts w:hAnsi="宋体" w:cs="宋体"/>
          <w:sz w:val="24"/>
        </w:rPr>
      </w:pPr>
      <w:r>
        <w:rPr>
          <w:rFonts w:hint="eastAsia" w:hAnsi="宋体" w:cs="宋体"/>
          <w:sz w:val="24"/>
          <w:u w:val="single"/>
        </w:rPr>
        <w:t>杭州市第一人民医院湖滨院区</w:t>
      </w:r>
      <w:r>
        <w:rPr>
          <w:rFonts w:hAnsi="宋体" w:cs="宋体"/>
          <w:sz w:val="24"/>
        </w:rPr>
        <w:t>关于</w:t>
      </w:r>
      <w:r>
        <w:rPr>
          <w:rFonts w:hAnsi="宋体" w:cs="宋体"/>
          <w:sz w:val="24"/>
          <w:u w:val="single"/>
        </w:rPr>
        <w:t xml:space="preserve"> 202</w:t>
      </w:r>
      <w:r>
        <w:rPr>
          <w:rFonts w:hint="eastAsia" w:hAnsi="宋体" w:cs="宋体"/>
          <w:sz w:val="24"/>
          <w:u w:val="single"/>
          <w:lang w:val="en-US" w:eastAsia="zh-CN"/>
        </w:rPr>
        <w:t>6</w:t>
      </w:r>
      <w:r>
        <w:rPr>
          <w:rFonts w:hAnsi="宋体" w:cs="宋体"/>
          <w:sz w:val="24"/>
          <w:u w:val="single"/>
        </w:rPr>
        <w:t xml:space="preserve">年电力采购服务  </w:t>
      </w:r>
      <w:r>
        <w:rPr>
          <w:rFonts w:hAnsi="宋体" w:cs="宋体"/>
          <w:sz w:val="24"/>
        </w:rPr>
        <w:t>项目</w:t>
      </w:r>
      <w:r>
        <w:rPr>
          <w:rFonts w:hint="eastAsia" w:hAnsi="宋体" w:cs="宋体"/>
          <w:sz w:val="24"/>
          <w:lang w:val="en-US" w:eastAsia="zh-CN"/>
        </w:rPr>
        <w:t>第二次</w:t>
      </w:r>
      <w:r>
        <w:rPr>
          <w:rFonts w:hAnsi="宋体" w:cs="宋体"/>
          <w:sz w:val="24"/>
        </w:rPr>
        <w:t>论证公告，欢迎国内符合要求的供应商前来参加论证。</w:t>
      </w:r>
    </w:p>
    <w:p w14:paraId="549C82D1">
      <w:pPr>
        <w:pStyle w:val="2"/>
        <w:spacing w:line="480" w:lineRule="auto"/>
        <w:ind w:firstLine="464" w:firstLineChars="200"/>
        <w:rPr>
          <w:rFonts w:hint="eastAsia" w:hAnsi="宋体" w:eastAsia="宋体" w:cs="宋体"/>
          <w:sz w:val="24"/>
          <w:lang w:eastAsia="zh-CN"/>
        </w:rPr>
      </w:pPr>
      <w:r>
        <w:rPr>
          <w:rFonts w:hint="default" w:hAnsi="宋体" w:cs="宋体"/>
          <w:sz w:val="24"/>
        </w:rPr>
        <w:t>根据《杭州市第一人民医院湖滨院区2026年电力采购服务项目询价公告》中“询价文件的所有内容包括修正文（如有）和所有已提供的参考资料以及有关附件最终解释权归甲方所有”的约定，结合项目论证过程中收集的反馈意见及再次论证结果，为进一步优化采购流程、扩大合格供应商范围，同时确保采购项目的质量与保障能力，现就原询价公告相关条款补充修正如下，本次询价公告与第一次询价公告具有同等法律效力，若与第一次询价公告内容不一致，以本次为准</w:t>
      </w:r>
      <w:r>
        <w:rPr>
          <w:rFonts w:hint="eastAsia" w:hAnsi="宋体" w:cs="宋体"/>
          <w:sz w:val="24"/>
          <w:lang w:eastAsia="zh-CN"/>
        </w:rPr>
        <w:t>。</w:t>
      </w:r>
    </w:p>
    <w:p w14:paraId="2A551073">
      <w:pPr>
        <w:pStyle w:val="2"/>
        <w:numPr>
          <w:ilvl w:val="0"/>
          <w:numId w:val="1"/>
        </w:numPr>
        <w:spacing w:line="480" w:lineRule="auto"/>
        <w:ind w:firstLine="0"/>
        <w:rPr>
          <w:rFonts w:hint="default" w:hAnsi="宋体" w:cs="宋体"/>
          <w:sz w:val="24"/>
        </w:rPr>
      </w:pPr>
      <w:r>
        <w:rPr>
          <w:rFonts w:hint="eastAsia" w:hAnsi="宋体" w:cs="宋体"/>
          <w:sz w:val="24"/>
        </w:rPr>
        <w:t>核心条款修正内容</w:t>
      </w:r>
    </w:p>
    <w:p w14:paraId="545099D0">
      <w:pPr>
        <w:pStyle w:val="2"/>
        <w:spacing w:line="480" w:lineRule="auto"/>
        <w:ind w:firstLine="464" w:firstLineChars="200"/>
        <w:rPr>
          <w:rFonts w:hint="eastAsia" w:hAnsi="宋体" w:cs="宋体"/>
          <w:sz w:val="24"/>
        </w:rPr>
      </w:pPr>
      <w:r>
        <w:rPr>
          <w:rFonts w:hint="eastAsia" w:hAnsi="宋体" w:cs="宋体"/>
          <w:sz w:val="24"/>
        </w:rPr>
        <w:t>（一）投标人准入条件调整</w:t>
      </w:r>
    </w:p>
    <w:p w14:paraId="4D2A8DE0">
      <w:pPr>
        <w:pStyle w:val="2"/>
        <w:spacing w:line="480" w:lineRule="auto"/>
        <w:ind w:firstLine="464" w:firstLineChars="200"/>
        <w:rPr>
          <w:rFonts w:hint="default" w:hAnsi="宋体" w:cs="宋体"/>
          <w:sz w:val="24"/>
        </w:rPr>
      </w:pPr>
      <w:r>
        <w:rPr>
          <w:rFonts w:hint="eastAsia" w:hAnsi="宋体" w:cs="宋体"/>
          <w:sz w:val="24"/>
        </w:rPr>
        <w:t>原询价公告“一、采购项目概况（三）其他要求1”中关于履约保函金额的要求修正为：投标人符合国家发改委、国家能源局关于发电企业或售电公司准入条件；投标人需具备2026年浙江省电力市场交易资格（其中售电公司应拥有合法售电经营资格，须在浙江省注册生效准入的公示名单内，且无注销记录，在浙江省电力交易中心的有效履约保函金额不低于2000万元）；（提供相关证明材料并加盖公章）</w:t>
      </w:r>
      <w:r>
        <w:rPr>
          <w:rFonts w:hAnsi="宋体" w:cs="宋体"/>
          <w:sz w:val="24"/>
        </w:rPr>
        <w:t>。</w:t>
      </w:r>
    </w:p>
    <w:p w14:paraId="6DED3F86">
      <w:pPr>
        <w:pStyle w:val="2"/>
        <w:spacing w:line="480" w:lineRule="auto"/>
        <w:ind w:firstLine="464" w:firstLineChars="200"/>
        <w:rPr>
          <w:rFonts w:hint="eastAsia" w:hAnsi="宋体" w:cs="宋体"/>
          <w:sz w:val="24"/>
        </w:rPr>
      </w:pPr>
      <w:r>
        <w:rPr>
          <w:rFonts w:hint="eastAsia" w:hAnsi="宋体" w:cs="宋体"/>
          <w:sz w:val="24"/>
          <w:lang w:eastAsia="zh-CN"/>
        </w:rPr>
        <w:t>（</w:t>
      </w:r>
      <w:r>
        <w:rPr>
          <w:rFonts w:hint="eastAsia" w:hAnsi="宋体" w:cs="宋体"/>
          <w:sz w:val="24"/>
          <w:lang w:val="en-US" w:eastAsia="zh-CN"/>
        </w:rPr>
        <w:t>二</w:t>
      </w:r>
      <w:r>
        <w:rPr>
          <w:rFonts w:hint="eastAsia" w:hAnsi="宋体" w:cs="宋体"/>
          <w:sz w:val="24"/>
          <w:lang w:eastAsia="zh-CN"/>
        </w:rPr>
        <w:t>）</w:t>
      </w:r>
      <w:r>
        <w:rPr>
          <w:rFonts w:hint="eastAsia" w:hAnsi="宋体" w:cs="宋体"/>
          <w:sz w:val="24"/>
        </w:rPr>
        <w:t>其他说明</w:t>
      </w:r>
    </w:p>
    <w:p w14:paraId="3B8440FC">
      <w:pPr>
        <w:pStyle w:val="2"/>
        <w:spacing w:line="480" w:lineRule="auto"/>
        <w:ind w:firstLine="464" w:firstLineChars="200"/>
        <w:rPr>
          <w:rFonts w:hint="eastAsia" w:hAnsi="宋体" w:cs="宋体"/>
          <w:sz w:val="24"/>
        </w:rPr>
      </w:pPr>
      <w:r>
        <w:rPr>
          <w:rFonts w:hint="eastAsia" w:hAnsi="宋体" w:cs="宋体"/>
          <w:sz w:val="24"/>
        </w:rPr>
        <w:t>第一次询价公告中与本次公告不一致的条款自动失效，其余条款保持不变。</w:t>
      </w:r>
    </w:p>
    <w:p w14:paraId="25F58608">
      <w:pPr>
        <w:pStyle w:val="2"/>
        <w:spacing w:line="480" w:lineRule="auto"/>
        <w:ind w:firstLine="464" w:firstLineChars="200"/>
        <w:rPr>
          <w:rFonts w:hint="eastAsia" w:hAnsi="宋体" w:cs="宋体"/>
          <w:sz w:val="24"/>
        </w:rPr>
      </w:pPr>
      <w:r>
        <w:rPr>
          <w:rFonts w:hint="eastAsia" w:hAnsi="宋体" w:cs="宋体"/>
          <w:sz w:val="24"/>
        </w:rPr>
        <w:t>投标人应仔细阅读本公告，若参与</w:t>
      </w:r>
      <w:r>
        <w:rPr>
          <w:rFonts w:hint="eastAsia" w:hAnsi="宋体" w:cs="宋体"/>
          <w:sz w:val="24"/>
          <w:lang w:val="en-US" w:eastAsia="zh-CN"/>
        </w:rPr>
        <w:t>询价</w:t>
      </w:r>
      <w:r>
        <w:rPr>
          <w:rFonts w:hint="eastAsia" w:hAnsi="宋体" w:cs="宋体"/>
          <w:sz w:val="24"/>
        </w:rPr>
        <w:t>即视为认可本次公告的所有内容，并遵照执行。</w:t>
      </w:r>
    </w:p>
    <w:p w14:paraId="1997591A">
      <w:pPr>
        <w:pStyle w:val="2"/>
        <w:spacing w:line="480" w:lineRule="auto"/>
        <w:ind w:firstLine="464" w:firstLineChars="200"/>
        <w:rPr>
          <w:rFonts w:hint="default" w:hAnsi="宋体" w:cs="宋体"/>
          <w:sz w:val="24"/>
          <w:lang w:val="en-US" w:eastAsia="zh-CN"/>
        </w:rPr>
      </w:pPr>
      <w:r>
        <w:rPr>
          <w:rFonts w:hint="eastAsia" w:hAnsi="宋体" w:cs="宋体"/>
          <w:sz w:val="24"/>
          <w:lang w:val="en-US" w:eastAsia="zh-CN"/>
        </w:rPr>
        <w:t>首次报名单位按照要求发送报名资料，并填写承诺函。</w:t>
      </w:r>
    </w:p>
    <w:p w14:paraId="73E55A04">
      <w:pPr>
        <w:pStyle w:val="2"/>
        <w:spacing w:line="480" w:lineRule="auto"/>
        <w:ind w:firstLine="464" w:firstLineChars="200"/>
        <w:rPr>
          <w:rFonts w:hint="eastAsia" w:hAnsi="宋体" w:eastAsia="宋体" w:cs="宋体"/>
          <w:sz w:val="24"/>
          <w:lang w:eastAsia="zh-CN"/>
        </w:rPr>
      </w:pPr>
      <w:r>
        <w:rPr>
          <w:rFonts w:hint="eastAsia" w:hAnsi="宋体" w:cs="宋体"/>
          <w:sz w:val="24"/>
          <w:lang w:val="en-US" w:eastAsia="zh-CN"/>
        </w:rPr>
        <w:t>已经参与报名单位</w:t>
      </w:r>
      <w:r>
        <w:rPr>
          <w:rFonts w:hint="eastAsia" w:hAnsi="宋体" w:cs="宋体"/>
          <w:sz w:val="24"/>
        </w:rPr>
        <w:t>如有更新报价以及补充资料，请再次补充发送邮箱</w:t>
      </w:r>
      <w:r>
        <w:rPr>
          <w:rFonts w:hint="eastAsia" w:hAnsi="宋体" w:cs="宋体"/>
          <w:sz w:val="24"/>
          <w:lang w:eastAsia="zh-CN"/>
        </w:rPr>
        <w:t>，</w:t>
      </w:r>
      <w:r>
        <w:rPr>
          <w:rFonts w:hint="eastAsia" w:hAnsi="宋体" w:cs="宋体"/>
          <w:sz w:val="24"/>
          <w:lang w:val="en-US" w:eastAsia="zh-CN"/>
        </w:rPr>
        <w:t>并填写承诺函</w:t>
      </w:r>
      <w:r>
        <w:rPr>
          <w:rFonts w:hint="eastAsia" w:hAnsi="宋体" w:cs="宋体"/>
          <w:sz w:val="24"/>
        </w:rPr>
        <w:t>。如无变化，则以第一次报送文件为准</w:t>
      </w:r>
      <w:r>
        <w:rPr>
          <w:rFonts w:hint="eastAsia" w:hAnsi="宋体" w:cs="宋体"/>
          <w:sz w:val="24"/>
          <w:lang w:eastAsia="zh-CN"/>
        </w:rPr>
        <w:t>，</w:t>
      </w:r>
      <w:r>
        <w:rPr>
          <w:rFonts w:hint="eastAsia" w:hAnsi="宋体" w:cs="宋体"/>
          <w:sz w:val="24"/>
          <w:lang w:val="en-US" w:eastAsia="zh-CN"/>
        </w:rPr>
        <w:t>并填写承诺函</w:t>
      </w:r>
      <w:r>
        <w:rPr>
          <w:rFonts w:hint="eastAsia" w:hAnsi="宋体" w:cs="宋体"/>
          <w:sz w:val="24"/>
          <w:lang w:eastAsia="zh-CN"/>
        </w:rPr>
        <w:t>。</w:t>
      </w:r>
    </w:p>
    <w:p w14:paraId="5D2C67F9">
      <w:pPr>
        <w:pStyle w:val="2"/>
        <w:spacing w:line="480" w:lineRule="auto"/>
        <w:ind w:firstLine="0"/>
        <w:rPr>
          <w:rFonts w:hint="default" w:hAnsi="宋体" w:cs="宋体"/>
          <w:sz w:val="24"/>
        </w:rPr>
      </w:pPr>
      <w:r>
        <w:rPr>
          <w:rFonts w:hAnsi="宋体" w:cs="宋体"/>
          <w:sz w:val="24"/>
        </w:rPr>
        <w:t>二、论证响应文件内容：项目名称，报名公司，报名联系人及联系电话，报价，公司资质，</w:t>
      </w:r>
      <w:r>
        <w:rPr>
          <w:rFonts w:hint="eastAsia" w:hAnsi="宋体" w:cs="宋体"/>
          <w:sz w:val="24"/>
          <w:lang w:val="en-US" w:eastAsia="zh-CN"/>
        </w:rPr>
        <w:t>证明资料等</w:t>
      </w:r>
      <w:r>
        <w:rPr>
          <w:rFonts w:hAnsi="宋体" w:cs="宋体"/>
          <w:sz w:val="24"/>
        </w:rPr>
        <w:t>文件需盖有公司公章。</w:t>
      </w:r>
    </w:p>
    <w:p w14:paraId="5B3F55ED">
      <w:pPr>
        <w:pStyle w:val="2"/>
        <w:spacing w:line="480" w:lineRule="auto"/>
        <w:ind w:firstLine="0"/>
        <w:rPr>
          <w:rFonts w:hint="default" w:hAnsi="宋体" w:cs="宋体"/>
          <w:sz w:val="24"/>
        </w:rPr>
      </w:pPr>
      <w:r>
        <w:rPr>
          <w:rFonts w:hAnsi="宋体" w:cs="宋体"/>
          <w:sz w:val="24"/>
        </w:rPr>
        <w:t>三. 询价响应文件提交截止时间：</w:t>
      </w:r>
      <w:bookmarkStart w:id="0" w:name="B22_谈判响应文件提交截止日期"/>
      <w:bookmarkEnd w:id="0"/>
      <w:r>
        <w:rPr>
          <w:rFonts w:hAnsi="宋体" w:cs="宋体"/>
          <w:b/>
          <w:sz w:val="24"/>
          <w:u w:val="single"/>
        </w:rPr>
        <w:t>202</w:t>
      </w:r>
      <w:r>
        <w:rPr>
          <w:rFonts w:hint="eastAsia" w:hAnsi="宋体" w:cs="宋体"/>
          <w:b/>
          <w:sz w:val="24"/>
          <w:u w:val="single"/>
          <w:lang w:val="en-US" w:eastAsia="zh-CN"/>
        </w:rPr>
        <w:t>5</w:t>
      </w:r>
      <w:r>
        <w:rPr>
          <w:rFonts w:hAnsi="宋体" w:cs="宋体"/>
          <w:b/>
          <w:sz w:val="24"/>
          <w:u w:val="single"/>
        </w:rPr>
        <w:t xml:space="preserve">年 12 月 </w:t>
      </w:r>
      <w:r>
        <w:rPr>
          <w:rFonts w:hint="eastAsia" w:hAnsi="宋体" w:cs="宋体"/>
          <w:b/>
          <w:sz w:val="24"/>
          <w:u w:val="single"/>
          <w:lang w:val="en-US" w:eastAsia="zh-CN"/>
        </w:rPr>
        <w:t>7</w:t>
      </w:r>
      <w:r>
        <w:rPr>
          <w:rFonts w:hAnsi="宋体" w:cs="宋体"/>
          <w:b/>
          <w:sz w:val="24"/>
          <w:u w:val="single"/>
        </w:rPr>
        <w:t>日 17 时00 分（北京时间）</w:t>
      </w:r>
    </w:p>
    <w:p w14:paraId="47B95B76">
      <w:pPr>
        <w:pStyle w:val="2"/>
        <w:spacing w:line="480" w:lineRule="auto"/>
        <w:ind w:firstLine="0"/>
        <w:rPr>
          <w:rFonts w:hint="default" w:hAnsi="宋体" w:cs="宋体"/>
          <w:sz w:val="24"/>
        </w:rPr>
      </w:pPr>
      <w:r>
        <w:rPr>
          <w:rFonts w:hAnsi="宋体" w:cs="宋体"/>
          <w:sz w:val="24"/>
        </w:rPr>
        <w:t>四. 询价响应文件提交地址：</w:t>
      </w:r>
      <w:r>
        <w:rPr>
          <w:rFonts w:hAnsi="宋体" w:cs="宋体"/>
          <w:b/>
          <w:sz w:val="24"/>
          <w:u w:val="single"/>
        </w:rPr>
        <w:t xml:space="preserve"> 杭州上城区学士坊4号2幢后勤保障部204房间</w:t>
      </w:r>
      <w:r>
        <w:rPr>
          <w:rFonts w:hint="eastAsia" w:hAnsi="宋体" w:cs="宋体"/>
          <w:b/>
          <w:sz w:val="24"/>
          <w:u w:val="single"/>
          <w:lang w:val="en-US" w:eastAsia="zh-CN"/>
        </w:rPr>
        <w:t>（或发送至指定邮箱）</w:t>
      </w:r>
      <w:r>
        <w:rPr>
          <w:rFonts w:hAnsi="宋体" w:cs="宋体"/>
          <w:b/>
          <w:sz w:val="24"/>
          <w:u w:val="single"/>
          <w:lang w:eastAsia="zh-CN"/>
        </w:rPr>
        <w:t xml:space="preserve"> </w:t>
      </w:r>
      <w:r>
        <w:rPr>
          <w:rFonts w:hAnsi="宋体" w:cs="宋体"/>
          <w:b/>
          <w:sz w:val="24"/>
          <w:u w:val="single"/>
        </w:rPr>
        <w:t xml:space="preserve">                          </w:t>
      </w:r>
    </w:p>
    <w:p w14:paraId="630E24A1">
      <w:pPr>
        <w:pStyle w:val="2"/>
        <w:spacing w:line="480" w:lineRule="auto"/>
        <w:ind w:firstLine="0"/>
        <w:rPr>
          <w:rFonts w:hint="default" w:hAnsi="宋体" w:cs="宋体"/>
          <w:sz w:val="24"/>
        </w:rPr>
      </w:pPr>
      <w:r>
        <w:rPr>
          <w:rFonts w:hAnsi="宋体" w:cs="宋体"/>
          <w:sz w:val="24"/>
        </w:rPr>
        <w:t>五.询价时间：</w:t>
      </w:r>
      <w:bookmarkStart w:id="1" w:name="B25_谈判时间日期"/>
      <w:bookmarkEnd w:id="1"/>
      <w:r>
        <w:rPr>
          <w:rFonts w:hAnsi="宋体" w:cs="宋体"/>
          <w:b/>
          <w:bCs/>
          <w:sz w:val="24"/>
          <w:u w:val="single"/>
        </w:rPr>
        <w:t>另行通知</w:t>
      </w:r>
      <w:bookmarkStart w:id="2" w:name="_GoBack"/>
      <w:bookmarkEnd w:id="2"/>
    </w:p>
    <w:p w14:paraId="2416A1C6">
      <w:pPr>
        <w:pStyle w:val="2"/>
        <w:spacing w:line="480" w:lineRule="auto"/>
        <w:ind w:firstLine="0"/>
        <w:rPr>
          <w:rFonts w:hint="default" w:hAnsi="宋体" w:cs="宋体"/>
          <w:sz w:val="24"/>
        </w:rPr>
      </w:pPr>
      <w:r>
        <w:rPr>
          <w:rFonts w:hAnsi="宋体" w:cs="宋体"/>
          <w:sz w:val="24"/>
        </w:rPr>
        <w:t>六.询价地址：</w:t>
      </w:r>
      <w:r>
        <w:rPr>
          <w:rFonts w:hAnsi="宋体" w:cs="宋体"/>
          <w:b/>
          <w:sz w:val="24"/>
          <w:u w:val="single"/>
        </w:rPr>
        <w:t xml:space="preserve">另行通知 </w:t>
      </w:r>
    </w:p>
    <w:p w14:paraId="4A49C358">
      <w:pPr>
        <w:pStyle w:val="2"/>
        <w:spacing w:line="480" w:lineRule="auto"/>
        <w:ind w:firstLine="0"/>
        <w:rPr>
          <w:rFonts w:hint="default" w:hAnsi="宋体" w:cs="宋体"/>
          <w:sz w:val="24"/>
        </w:rPr>
      </w:pPr>
      <w:r>
        <w:rPr>
          <w:rFonts w:hAnsi="宋体" w:cs="宋体"/>
          <w:sz w:val="24"/>
        </w:rPr>
        <w:t>七.采购人名称：杭州市第一人民医院</w:t>
      </w:r>
    </w:p>
    <w:p w14:paraId="78758A96">
      <w:pPr>
        <w:pStyle w:val="2"/>
        <w:spacing w:line="480" w:lineRule="auto"/>
        <w:ind w:firstLine="464" w:firstLineChars="200"/>
        <w:rPr>
          <w:rFonts w:hint="default" w:hAnsi="宋体" w:cs="宋体"/>
          <w:sz w:val="24"/>
        </w:rPr>
      </w:pPr>
      <w:r>
        <w:rPr>
          <w:rFonts w:hAnsi="宋体" w:cs="宋体"/>
          <w:sz w:val="24"/>
        </w:rPr>
        <w:t>地址：杭州市浣纱路261号</w:t>
      </w:r>
    </w:p>
    <w:p w14:paraId="75757584">
      <w:pPr>
        <w:pStyle w:val="2"/>
        <w:spacing w:line="480" w:lineRule="auto"/>
        <w:ind w:firstLine="464" w:firstLineChars="200"/>
        <w:rPr>
          <w:rStyle w:val="9"/>
          <w:rFonts w:hint="eastAsia" w:hAnsi="宋体" w:cs="宋体"/>
          <w:sz w:val="24"/>
          <w:lang w:val="en-US"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hAnsi="宋体" w:cs="宋体"/>
          <w:sz w:val="24"/>
        </w:rPr>
        <w:t>联系人：</w:t>
      </w:r>
      <w:r>
        <w:rPr>
          <w:rFonts w:hAnsi="宋体" w:cs="宋体"/>
          <w:sz w:val="24"/>
          <w:u w:val="single"/>
        </w:rPr>
        <w:t xml:space="preserve"> 范</w:t>
      </w:r>
      <w:r>
        <w:rPr>
          <w:rFonts w:hint="eastAsia" w:hAnsi="宋体" w:cs="宋体"/>
          <w:sz w:val="24"/>
          <w:u w:val="single"/>
          <w:lang w:val="en-US" w:eastAsia="zh-CN"/>
        </w:rPr>
        <w:t>工</w:t>
      </w:r>
      <w:r>
        <w:rPr>
          <w:rFonts w:hAnsi="宋体" w:cs="宋体"/>
          <w:sz w:val="24"/>
          <w:u w:val="single"/>
        </w:rPr>
        <w:t xml:space="preserve">  </w:t>
      </w:r>
      <w:r>
        <w:rPr>
          <w:rFonts w:hAnsi="宋体" w:cs="宋体"/>
          <w:sz w:val="24"/>
          <w:u w:val="none"/>
        </w:rPr>
        <w:t xml:space="preserve"> </w:t>
      </w:r>
      <w:r>
        <w:rPr>
          <w:rFonts w:hint="eastAsia" w:hAnsi="宋体" w:cs="宋体"/>
          <w:sz w:val="24"/>
          <w:u w:val="none"/>
          <w:lang w:val="en-US" w:eastAsia="zh-CN"/>
        </w:rPr>
        <w:t xml:space="preserve">  </w:t>
      </w:r>
      <w:r>
        <w:rPr>
          <w:rFonts w:hAnsi="宋体" w:cs="宋体"/>
          <w:sz w:val="24"/>
        </w:rPr>
        <w:t>联系电话：</w:t>
      </w:r>
      <w:r>
        <w:rPr>
          <w:rFonts w:hAnsi="宋体" w:cs="宋体"/>
          <w:sz w:val="24"/>
          <w:u w:val="single"/>
        </w:rPr>
        <w:t xml:space="preserve"> 0571-56007409</w:t>
      </w:r>
      <w:r>
        <w:rPr>
          <w:rFonts w:hint="eastAsia" w:hAnsi="宋体" w:cs="宋体"/>
          <w:sz w:val="24"/>
          <w:u w:val="single"/>
          <w:lang w:eastAsia="zh-CN"/>
        </w:rPr>
        <w:t>、</w:t>
      </w:r>
      <w:r>
        <w:rPr>
          <w:rFonts w:hint="eastAsia" w:hAnsi="宋体" w:cs="宋体"/>
          <w:sz w:val="24"/>
          <w:u w:val="single"/>
          <w:lang w:val="en-US" w:eastAsia="zh-CN"/>
        </w:rPr>
        <w:t xml:space="preserve"> </w:t>
      </w:r>
      <w:r>
        <w:rPr>
          <w:rFonts w:hint="eastAsia" w:hAnsi="宋体" w:cs="宋体"/>
          <w:sz w:val="24"/>
          <w:u w:val="none"/>
          <w:lang w:val="en-US" w:eastAsia="zh-CN"/>
        </w:rPr>
        <w:t xml:space="preserve">  </w:t>
      </w:r>
      <w:r>
        <w:rPr>
          <w:rFonts w:hint="eastAsia" w:hAnsi="宋体" w:cs="宋体"/>
          <w:sz w:val="24"/>
          <w:lang w:val="en-US" w:eastAsia="zh-CN"/>
        </w:rPr>
        <w:t>邮箱：</w:t>
      </w:r>
      <w:r>
        <w:rPr>
          <w:rFonts w:hint="eastAsia" w:hAnsi="宋体" w:cs="宋体"/>
          <w:sz w:val="24"/>
          <w:u w:val="single"/>
          <w:lang w:val="en-US" w:eastAsia="zh-CN"/>
        </w:rPr>
        <w:fldChar w:fldCharType="begin"/>
      </w:r>
      <w:r>
        <w:rPr>
          <w:rFonts w:hint="eastAsia" w:hAnsi="宋体" w:cs="宋体"/>
          <w:sz w:val="24"/>
          <w:u w:val="single"/>
          <w:lang w:val="en-US" w:eastAsia="zh-CN"/>
        </w:rPr>
        <w:instrText xml:space="preserve"> HYPERLINK "mailto:1647736025@qq.com" </w:instrText>
      </w:r>
      <w:r>
        <w:rPr>
          <w:rFonts w:hint="eastAsia" w:hAnsi="宋体" w:cs="宋体"/>
          <w:sz w:val="24"/>
          <w:u w:val="single"/>
          <w:lang w:val="en-US" w:eastAsia="zh-CN"/>
        </w:rPr>
        <w:fldChar w:fldCharType="separate"/>
      </w:r>
      <w:r>
        <w:rPr>
          <w:rStyle w:val="9"/>
          <w:rFonts w:hint="eastAsia" w:hAnsi="宋体" w:cs="宋体"/>
          <w:sz w:val="24"/>
          <w:lang w:val="en-US" w:eastAsia="zh-CN"/>
        </w:rPr>
        <w:t>1647736025@qq.com</w:t>
      </w:r>
    </w:p>
    <w:p w14:paraId="36F04E57">
      <w:pPr>
        <w:pStyle w:val="2"/>
        <w:spacing w:line="480" w:lineRule="auto"/>
        <w:ind w:left="0" w:leftChars="0" w:firstLine="0" w:firstLineChars="0"/>
        <w:rPr>
          <w:rFonts w:hint="eastAsia" w:hAnsi="宋体" w:cs="宋体"/>
          <w:b/>
          <w:bCs/>
          <w:sz w:val="24"/>
          <w:lang w:val="en-US" w:eastAsia="zh-CN"/>
        </w:rPr>
      </w:pPr>
      <w:r>
        <w:rPr>
          <w:rFonts w:hint="eastAsia" w:hAnsi="宋体" w:cs="宋体"/>
          <w:sz w:val="24"/>
          <w:u w:val="single"/>
          <w:lang w:val="en-US" w:eastAsia="zh-CN"/>
        </w:rPr>
        <w:fldChar w:fldCharType="end"/>
      </w:r>
      <w:r>
        <w:rPr>
          <w:rFonts w:hint="eastAsia" w:hAnsi="宋体" w:cs="宋体"/>
          <w:b/>
          <w:bCs/>
          <w:sz w:val="24"/>
          <w:lang w:val="en-US" w:eastAsia="zh-CN"/>
        </w:rPr>
        <w:t>附件</w:t>
      </w:r>
    </w:p>
    <w:p w14:paraId="069D9D11">
      <w:pPr>
        <w:pStyle w:val="10"/>
        <w:ind w:firstLine="3240" w:firstLineChars="900"/>
        <w:rPr>
          <w:rFonts w:ascii="微软雅黑" w:hAnsi="微软雅黑" w:eastAsia="微软雅黑"/>
          <w:sz w:val="36"/>
          <w:szCs w:val="36"/>
        </w:rPr>
      </w:pPr>
      <w:r>
        <w:rPr>
          <w:rFonts w:hint="eastAsia" w:ascii="微软雅黑" w:hAnsi="微软雅黑" w:eastAsia="微软雅黑"/>
          <w:sz w:val="36"/>
          <w:szCs w:val="36"/>
        </w:rPr>
        <w:t>报价单</w:t>
      </w:r>
    </w:p>
    <w:p w14:paraId="7E286C75">
      <w:pPr>
        <w:pStyle w:val="11"/>
      </w:pPr>
    </w:p>
    <w:p w14:paraId="0740DD54">
      <w:pPr>
        <w:rPr>
          <w:rFonts w:hint="eastAsia"/>
          <w:b/>
          <w:bCs/>
          <w:sz w:val="24"/>
        </w:rPr>
      </w:pPr>
      <w:r>
        <w:rPr>
          <w:rFonts w:hint="eastAsia"/>
          <w:b/>
          <w:bCs/>
          <w:sz w:val="24"/>
        </w:rPr>
        <w:t>一、市场价格联动套餐报价单</w:t>
      </w:r>
    </w:p>
    <w:p w14:paraId="0C9A57CA">
      <w:pPr>
        <w:spacing w:line="86" w:lineRule="auto"/>
        <w:rPr>
          <w:rFonts w:ascii="Arial"/>
          <w:sz w:val="2"/>
        </w:rPr>
      </w:pPr>
    </w:p>
    <w:p w14:paraId="61C26D6E">
      <w:pPr>
        <w:rPr>
          <w:rFonts w:hint="eastAsia" w:eastAsia="宋体"/>
          <w:lang w:val="en-US" w:eastAsia="zh-CN"/>
        </w:rPr>
      </w:pPr>
    </w:p>
    <w:tbl>
      <w:tblPr>
        <w:tblStyle w:val="18"/>
        <w:tblW w:w="8978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374"/>
        <w:gridCol w:w="2660"/>
        <w:gridCol w:w="1516"/>
        <w:gridCol w:w="2428"/>
      </w:tblGrid>
      <w:tr w14:paraId="4F46C76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2" w:hRule="atLeast"/>
        </w:trPr>
        <w:tc>
          <w:tcPr>
            <w:tcW w:w="2374" w:type="dxa"/>
            <w:vAlign w:val="top"/>
          </w:tcPr>
          <w:p w14:paraId="295A490E">
            <w:pPr>
              <w:pStyle w:val="17"/>
              <w:spacing w:before="280" w:line="218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3"/>
                <w:sz w:val="24"/>
                <w:szCs w:val="24"/>
              </w:rPr>
              <w:t>用户户号</w:t>
            </w:r>
          </w:p>
        </w:tc>
        <w:tc>
          <w:tcPr>
            <w:tcW w:w="2660" w:type="dxa"/>
            <w:vAlign w:val="top"/>
          </w:tcPr>
          <w:p w14:paraId="1CF7A868">
            <w:pPr>
              <w:pStyle w:val="17"/>
              <w:spacing w:before="280" w:line="219" w:lineRule="auto"/>
              <w:ind w:left="1212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516" w:type="dxa"/>
            <w:vAlign w:val="top"/>
          </w:tcPr>
          <w:p w14:paraId="3EC80105">
            <w:pPr>
              <w:pStyle w:val="17"/>
              <w:spacing w:before="280" w:line="216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3"/>
                <w:sz w:val="24"/>
                <w:szCs w:val="24"/>
              </w:rPr>
              <w:t>用户名称</w:t>
            </w:r>
          </w:p>
        </w:tc>
        <w:tc>
          <w:tcPr>
            <w:tcW w:w="2428" w:type="dxa"/>
            <w:vAlign w:val="center"/>
          </w:tcPr>
          <w:p w14:paraId="6A689A8B">
            <w:pPr>
              <w:pStyle w:val="17"/>
              <w:spacing w:before="280" w:line="219" w:lineRule="auto"/>
              <w:ind w:left="792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 w14:paraId="1E40636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7" w:hRule="atLeast"/>
        </w:trPr>
        <w:tc>
          <w:tcPr>
            <w:tcW w:w="2374" w:type="dxa"/>
            <w:vAlign w:val="center"/>
          </w:tcPr>
          <w:p w14:paraId="6203F294">
            <w:pPr>
              <w:pStyle w:val="17"/>
              <w:spacing w:before="276" w:line="216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30"/>
                <w:sz w:val="24"/>
                <w:szCs w:val="24"/>
              </w:rPr>
              <w:t>售电企业统一社会信用代码</w:t>
            </w:r>
          </w:p>
        </w:tc>
        <w:tc>
          <w:tcPr>
            <w:tcW w:w="6604" w:type="dxa"/>
            <w:gridSpan w:val="3"/>
            <w:vAlign w:val="center"/>
          </w:tcPr>
          <w:p w14:paraId="7717C757">
            <w:pPr>
              <w:pStyle w:val="17"/>
              <w:spacing w:before="276" w:line="219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 w14:paraId="0688F0F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7" w:hRule="atLeast"/>
        </w:trPr>
        <w:tc>
          <w:tcPr>
            <w:tcW w:w="2374" w:type="dxa"/>
            <w:vAlign w:val="center"/>
          </w:tcPr>
          <w:p w14:paraId="2F7ABEA7">
            <w:pPr>
              <w:pStyle w:val="17"/>
              <w:spacing w:before="276" w:line="216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2"/>
                <w:sz w:val="24"/>
                <w:szCs w:val="24"/>
              </w:rPr>
              <w:t>售电企业</w:t>
            </w:r>
          </w:p>
        </w:tc>
        <w:tc>
          <w:tcPr>
            <w:tcW w:w="2660" w:type="dxa"/>
            <w:tcBorders>
              <w:right w:val="single" w:color="auto" w:sz="4" w:space="0"/>
            </w:tcBorders>
            <w:vAlign w:val="center"/>
          </w:tcPr>
          <w:p w14:paraId="408ED82B">
            <w:pPr>
              <w:pStyle w:val="17"/>
              <w:spacing w:before="276" w:line="219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1516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43055163">
            <w:pPr>
              <w:pStyle w:val="17"/>
              <w:spacing w:before="276" w:line="219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2"/>
                <w:sz w:val="24"/>
                <w:szCs w:val="24"/>
              </w:rPr>
              <w:t>联系人电话</w:t>
            </w:r>
          </w:p>
        </w:tc>
        <w:tc>
          <w:tcPr>
            <w:tcW w:w="2428" w:type="dxa"/>
            <w:tcBorders>
              <w:left w:val="single" w:color="auto" w:sz="4" w:space="0"/>
            </w:tcBorders>
            <w:vAlign w:val="center"/>
          </w:tcPr>
          <w:p w14:paraId="68CC05C8">
            <w:pPr>
              <w:pStyle w:val="17"/>
              <w:spacing w:before="276" w:line="219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</w:tc>
      </w:tr>
      <w:tr w14:paraId="355E024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7" w:hRule="atLeast"/>
        </w:trPr>
        <w:tc>
          <w:tcPr>
            <w:tcW w:w="2374" w:type="dxa"/>
            <w:vAlign w:val="center"/>
          </w:tcPr>
          <w:p w14:paraId="59219517">
            <w:pPr>
              <w:pStyle w:val="17"/>
              <w:spacing w:before="276" w:line="216" w:lineRule="auto"/>
              <w:jc w:val="center"/>
              <w:rPr>
                <w:rFonts w:hint="eastAsia" w:ascii="仿宋_GB2312" w:hAnsi="仿宋_GB2312" w:eastAsia="仿宋_GB2312" w:cs="仿宋_GB2312"/>
                <w:spacing w:val="-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2"/>
                <w:sz w:val="24"/>
                <w:szCs w:val="24"/>
              </w:rPr>
              <w:t>起始月份</w:t>
            </w:r>
          </w:p>
        </w:tc>
        <w:tc>
          <w:tcPr>
            <w:tcW w:w="2660" w:type="dxa"/>
            <w:vAlign w:val="center"/>
          </w:tcPr>
          <w:p w14:paraId="380C15EE">
            <w:pPr>
              <w:pStyle w:val="17"/>
              <w:spacing w:before="276" w:line="216" w:lineRule="auto"/>
              <w:jc w:val="center"/>
              <w:rPr>
                <w:rFonts w:hint="eastAsia" w:ascii="仿宋_GB2312" w:hAnsi="仿宋_GB2312" w:eastAsia="仿宋_GB2312" w:cs="仿宋_GB2312"/>
                <w:spacing w:val="-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2"/>
                <w:sz w:val="24"/>
                <w:szCs w:val="24"/>
                <w:lang w:val="en-US" w:eastAsia="zh-CN"/>
              </w:rPr>
              <w:t>2026年1月</w:t>
            </w:r>
          </w:p>
        </w:tc>
        <w:tc>
          <w:tcPr>
            <w:tcW w:w="1516" w:type="dxa"/>
            <w:vAlign w:val="center"/>
          </w:tcPr>
          <w:p w14:paraId="35D31CEC">
            <w:pPr>
              <w:pStyle w:val="17"/>
              <w:spacing w:before="276" w:line="216" w:lineRule="auto"/>
              <w:jc w:val="center"/>
              <w:rPr>
                <w:rFonts w:hint="eastAsia" w:ascii="仿宋_GB2312" w:hAnsi="仿宋_GB2312" w:eastAsia="仿宋_GB2312" w:cs="仿宋_GB2312"/>
                <w:spacing w:val="-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2"/>
                <w:sz w:val="24"/>
                <w:szCs w:val="24"/>
              </w:rPr>
              <w:t>终止月份</w:t>
            </w:r>
          </w:p>
        </w:tc>
        <w:tc>
          <w:tcPr>
            <w:tcW w:w="2428" w:type="dxa"/>
            <w:vAlign w:val="center"/>
          </w:tcPr>
          <w:p w14:paraId="26F86C57">
            <w:pPr>
              <w:pStyle w:val="17"/>
              <w:spacing w:before="276" w:line="216" w:lineRule="auto"/>
              <w:jc w:val="center"/>
              <w:rPr>
                <w:rFonts w:hint="eastAsia" w:ascii="仿宋_GB2312" w:hAnsi="仿宋_GB2312" w:eastAsia="仿宋_GB2312" w:cs="仿宋_GB2312"/>
                <w:spacing w:val="-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2"/>
                <w:sz w:val="24"/>
                <w:szCs w:val="24"/>
                <w:lang w:val="en-US" w:eastAsia="zh-CN"/>
              </w:rPr>
              <w:t>2026年12月</w:t>
            </w:r>
          </w:p>
        </w:tc>
      </w:tr>
      <w:tr w14:paraId="38FB68C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15" w:hRule="atLeast"/>
        </w:trPr>
        <w:tc>
          <w:tcPr>
            <w:tcW w:w="2374" w:type="dxa"/>
            <w:vAlign w:val="center"/>
          </w:tcPr>
          <w:p w14:paraId="28F76D71">
            <w:pPr>
              <w:pStyle w:val="17"/>
              <w:spacing w:before="281" w:line="214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7"/>
                <w:sz w:val="24"/>
                <w:szCs w:val="24"/>
              </w:rPr>
              <w:t>在零售套餐参考价格基础上</w:t>
            </w:r>
          </w:p>
          <w:p w14:paraId="0B30804B">
            <w:pPr>
              <w:spacing w:line="242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 w14:paraId="1A40122B">
            <w:pPr>
              <w:pStyle w:val="17"/>
              <w:spacing w:before="78" w:line="217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25"/>
                <w:sz w:val="24"/>
                <w:szCs w:val="24"/>
                <w:lang w:eastAsia="zh-CN"/>
              </w:rPr>
              <w:t>☑</w:t>
            </w:r>
            <w:r>
              <w:rPr>
                <w:rFonts w:hint="eastAsia" w:ascii="仿宋_GB2312" w:hAnsi="仿宋_GB2312" w:eastAsia="仿宋_GB2312" w:cs="仿宋_GB2312"/>
                <w:spacing w:val="-25"/>
                <w:sz w:val="24"/>
                <w:szCs w:val="24"/>
              </w:rPr>
              <w:t>上浮/□下浮价格</w:t>
            </w:r>
          </w:p>
          <w:p w14:paraId="7C3C45F9">
            <w:pPr>
              <w:pStyle w:val="17"/>
              <w:spacing w:before="317" w:line="217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23"/>
                <w:sz w:val="24"/>
                <w:szCs w:val="24"/>
              </w:rPr>
              <w:t>（元/千瓦时）</w:t>
            </w:r>
          </w:p>
        </w:tc>
        <w:tc>
          <w:tcPr>
            <w:tcW w:w="6604" w:type="dxa"/>
            <w:gridSpan w:val="3"/>
            <w:vAlign w:val="center"/>
          </w:tcPr>
          <w:p w14:paraId="456BC0CC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  <w:p w14:paraId="4E77ACF2">
            <w:pPr>
              <w:bidi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  <w:p w14:paraId="206027D6">
            <w:pPr>
              <w:tabs>
                <w:tab w:val="left" w:pos="906"/>
              </w:tabs>
              <w:bidi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</w:tc>
      </w:tr>
      <w:tr w14:paraId="633D37F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8" w:hRule="atLeast"/>
        </w:trPr>
        <w:tc>
          <w:tcPr>
            <w:tcW w:w="8978" w:type="dxa"/>
            <w:gridSpan w:val="4"/>
            <w:vAlign w:val="center"/>
          </w:tcPr>
          <w:p w14:paraId="340B4D79">
            <w:pPr>
              <w:pStyle w:val="17"/>
              <w:spacing w:before="281" w:line="217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9"/>
                <w:sz w:val="24"/>
                <w:szCs w:val="24"/>
              </w:rPr>
              <w:t xml:space="preserve">( </w:t>
            </w:r>
            <w:r>
              <w:rPr>
                <w:rFonts w:hint="eastAsia" w:ascii="仿宋_GB2312" w:hAnsi="仿宋_GB2312" w:eastAsia="仿宋_GB2312" w:cs="仿宋_GB2312"/>
                <w:spacing w:val="-9"/>
                <w:sz w:val="24"/>
                <w:szCs w:val="24"/>
                <w:lang w:eastAsia="zh-CN"/>
              </w:rPr>
              <w:t>☑</w:t>
            </w:r>
            <w:r>
              <w:rPr>
                <w:rFonts w:hint="eastAsia" w:ascii="仿宋_GB2312" w:hAnsi="仿宋_GB2312" w:eastAsia="仿宋_GB2312" w:cs="仿宋_GB2312"/>
                <w:spacing w:val="-9"/>
                <w:sz w:val="24"/>
                <w:szCs w:val="24"/>
              </w:rPr>
              <w:t>是/□否）设置封顶价格</w:t>
            </w:r>
          </w:p>
        </w:tc>
      </w:tr>
      <w:tr w14:paraId="0660BD4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8" w:hRule="atLeast"/>
        </w:trPr>
        <w:tc>
          <w:tcPr>
            <w:tcW w:w="8978" w:type="dxa"/>
            <w:gridSpan w:val="4"/>
            <w:vAlign w:val="center"/>
          </w:tcPr>
          <w:p w14:paraId="5F073BEA">
            <w:pPr>
              <w:pStyle w:val="17"/>
              <w:spacing w:before="280" w:line="218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10"/>
                <w:sz w:val="24"/>
                <w:szCs w:val="24"/>
              </w:rPr>
              <w:t>( □是/</w:t>
            </w:r>
            <w:r>
              <w:rPr>
                <w:rFonts w:hint="eastAsia" w:ascii="仿宋_GB2312" w:hAnsi="仿宋_GB2312" w:eastAsia="仿宋_GB2312" w:cs="仿宋_GB2312"/>
                <w:spacing w:val="-10"/>
                <w:sz w:val="24"/>
                <w:szCs w:val="24"/>
                <w:lang w:eastAsia="zh-CN"/>
              </w:rPr>
              <w:t>☑</w:t>
            </w:r>
            <w:r>
              <w:rPr>
                <w:rFonts w:hint="eastAsia" w:ascii="仿宋_GB2312" w:hAnsi="仿宋_GB2312" w:eastAsia="仿宋_GB2312" w:cs="仿宋_GB2312"/>
                <w:spacing w:val="-10"/>
                <w:sz w:val="24"/>
                <w:szCs w:val="24"/>
              </w:rPr>
              <w:t>否）购买绿电</w:t>
            </w:r>
          </w:p>
        </w:tc>
      </w:tr>
      <w:tr w14:paraId="5D31E15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9" w:hRule="atLeast"/>
        </w:trPr>
        <w:tc>
          <w:tcPr>
            <w:tcW w:w="2374" w:type="dxa"/>
            <w:vAlign w:val="center"/>
          </w:tcPr>
          <w:p w14:paraId="764C4B69">
            <w:pPr>
              <w:pStyle w:val="17"/>
              <w:spacing w:before="279" w:line="218" w:lineRule="auto"/>
              <w:jc w:val="center"/>
              <w:rPr>
                <w:rFonts w:hint="eastAsia" w:ascii="仿宋_GB2312" w:hAnsi="仿宋_GB2312" w:eastAsia="仿宋_GB2312" w:cs="仿宋_GB2312"/>
                <w:spacing w:val="-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2"/>
                <w:sz w:val="24"/>
                <w:szCs w:val="24"/>
              </w:rPr>
              <w:t>购买绿电电量</w:t>
            </w:r>
          </w:p>
          <w:p w14:paraId="1FD04E0A">
            <w:pPr>
              <w:pStyle w:val="17"/>
              <w:spacing w:before="279" w:line="218" w:lineRule="auto"/>
              <w:jc w:val="center"/>
              <w:rPr>
                <w:rFonts w:hint="eastAsia" w:ascii="仿宋_GB2312" w:hAnsi="仿宋_GB2312" w:eastAsia="仿宋_GB2312" w:cs="仿宋_GB2312"/>
                <w:spacing w:val="-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2"/>
                <w:sz w:val="24"/>
                <w:szCs w:val="24"/>
              </w:rPr>
              <w:t>（兆瓦时）</w:t>
            </w:r>
          </w:p>
        </w:tc>
        <w:tc>
          <w:tcPr>
            <w:tcW w:w="6604" w:type="dxa"/>
            <w:gridSpan w:val="3"/>
            <w:vAlign w:val="center"/>
          </w:tcPr>
          <w:p w14:paraId="17375997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  <w:r>
              <w:rPr>
                <w:rFonts w:hint="eastAsia" w:ascii="仿宋_GB2312" w:hAnsi="仿宋_GB2312" w:eastAsia="仿宋_GB2312" w:cs="仿宋_GB2312"/>
                <w:spacing w:val="-2"/>
                <w:sz w:val="24"/>
                <w:szCs w:val="24"/>
              </w:rPr>
              <w:t>兆瓦时</w:t>
            </w:r>
          </w:p>
        </w:tc>
      </w:tr>
    </w:tbl>
    <w:p w14:paraId="1AF37C6F">
      <w:pPr>
        <w:rPr>
          <w:rFonts w:hint="eastAsia" w:eastAsia="宋体"/>
          <w:lang w:val="en-US" w:eastAsia="zh-CN"/>
        </w:rPr>
      </w:pPr>
    </w:p>
    <w:p w14:paraId="522D8BB9">
      <w:pPr>
        <w:rPr>
          <w:b/>
          <w:bCs/>
          <w:sz w:val="24"/>
        </w:rPr>
      </w:pPr>
      <w:r>
        <w:rPr>
          <w:rFonts w:hint="eastAsia"/>
          <w:b/>
          <w:bCs/>
          <w:sz w:val="24"/>
          <w:lang w:val="en-US" w:eastAsia="zh-CN"/>
        </w:rPr>
        <w:t>二、</w:t>
      </w:r>
      <w:r>
        <w:rPr>
          <w:rFonts w:hint="eastAsia"/>
          <w:b/>
          <w:bCs/>
          <w:sz w:val="24"/>
        </w:rPr>
        <w:t>增值服务：</w:t>
      </w:r>
    </w:p>
    <w:p w14:paraId="5ED16AC6">
      <w:pPr>
        <w:pStyle w:val="11"/>
      </w:pPr>
    </w:p>
    <w:p w14:paraId="6BECE379"/>
    <w:p w14:paraId="11E9ACE2">
      <w:pPr>
        <w:pStyle w:val="10"/>
      </w:pPr>
    </w:p>
    <w:p w14:paraId="751E79E3">
      <w:pPr>
        <w:pStyle w:val="11"/>
      </w:pPr>
    </w:p>
    <w:p w14:paraId="108398B6">
      <w:pPr>
        <w:pStyle w:val="11"/>
        <w:ind w:left="0" w:leftChars="0" w:firstLine="0" w:firstLineChars="0"/>
        <w:rPr>
          <w:rFonts w:ascii="微软雅黑" w:hAnsi="微软雅黑" w:eastAsia="微软雅黑"/>
        </w:rPr>
      </w:pPr>
    </w:p>
    <w:p w14:paraId="479183FE">
      <w:pPr>
        <w:pStyle w:val="11"/>
        <w:wordWrap/>
        <w:ind w:firstLine="1470" w:firstLineChars="700"/>
        <w:jc w:val="left"/>
        <w:rPr>
          <w:rFonts w:ascii="微软雅黑" w:hAnsi="微软雅黑" w:eastAsia="微软雅黑"/>
        </w:rPr>
      </w:pPr>
      <w:r>
        <w:rPr>
          <w:rFonts w:ascii="微软雅黑" w:hAnsi="微软雅黑" w:eastAsia="微软雅黑"/>
        </w:rPr>
        <w:t xml:space="preserve"> </w:t>
      </w:r>
      <w:r>
        <w:rPr>
          <w:rFonts w:hint="eastAsia" w:ascii="微软雅黑" w:hAnsi="微软雅黑" w:eastAsia="微软雅黑"/>
        </w:rPr>
        <w:t>报价单位（盖章）：</w:t>
      </w:r>
    </w:p>
    <w:p w14:paraId="4FEFD04A">
      <w:pPr>
        <w:jc w:val="left"/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</w:rPr>
        <w:t xml:space="preserve"> </w:t>
      </w:r>
      <w:r>
        <w:rPr>
          <w:rFonts w:ascii="微软雅黑" w:hAnsi="微软雅黑" w:eastAsia="微软雅黑"/>
        </w:rPr>
        <w:t xml:space="preserve">                                   </w:t>
      </w:r>
      <w:r>
        <w:rPr>
          <w:rFonts w:hint="eastAsia" w:ascii="微软雅黑" w:hAnsi="微软雅黑" w:eastAsia="微软雅黑"/>
          <w:lang w:val="en-US" w:eastAsia="zh-CN"/>
        </w:rPr>
        <w:t xml:space="preserve">   </w:t>
      </w:r>
      <w:r>
        <w:rPr>
          <w:rFonts w:hint="eastAsia" w:ascii="微软雅黑" w:hAnsi="微软雅黑" w:eastAsia="微软雅黑"/>
        </w:rPr>
        <w:t>日期：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..ì.">
    <w:altName w:val="宋体"/>
    <w:panose1 w:val="00000000000000000000"/>
    <w:charset w:val="86"/>
    <w:family w:val="roman"/>
    <w:pitch w:val="default"/>
    <w:sig w:usb0="00000000" w:usb1="00000000" w:usb2="00000000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D83437D"/>
    <w:multiLevelType w:val="singleLevel"/>
    <w:tmpl w:val="6D83437D"/>
    <w:lvl w:ilvl="0" w:tentative="0">
      <w:start w:val="1"/>
      <w:numFmt w:val="chineseCounting"/>
      <w:lvlText w:val="%1."/>
      <w:lvlJc w:val="left"/>
      <w:pPr>
        <w:tabs>
          <w:tab w:val="left" w:pos="312"/>
        </w:tabs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BmNTUwODA0OGNkMWNhZGZkY2NiYmJkZTA0ODNjMWUifQ=="/>
  </w:docVars>
  <w:rsids>
    <w:rsidRoot w:val="004A3395"/>
    <w:rsid w:val="0014088C"/>
    <w:rsid w:val="00462E11"/>
    <w:rsid w:val="004A3395"/>
    <w:rsid w:val="006C3AFA"/>
    <w:rsid w:val="008B14F9"/>
    <w:rsid w:val="008D37E2"/>
    <w:rsid w:val="00AE7F2A"/>
    <w:rsid w:val="00BE1219"/>
    <w:rsid w:val="00EA6816"/>
    <w:rsid w:val="10055A61"/>
    <w:rsid w:val="10D81800"/>
    <w:rsid w:val="122550DC"/>
    <w:rsid w:val="127C1DAC"/>
    <w:rsid w:val="18016611"/>
    <w:rsid w:val="18250DC5"/>
    <w:rsid w:val="23DE3786"/>
    <w:rsid w:val="25F405EF"/>
    <w:rsid w:val="307D0615"/>
    <w:rsid w:val="3687239A"/>
    <w:rsid w:val="37AA7A71"/>
    <w:rsid w:val="3CA4552E"/>
    <w:rsid w:val="3CCE1BF8"/>
    <w:rsid w:val="3E3A0C4F"/>
    <w:rsid w:val="43843E44"/>
    <w:rsid w:val="4AEB0CE2"/>
    <w:rsid w:val="53A41C23"/>
    <w:rsid w:val="53B43345"/>
    <w:rsid w:val="57EB1EBF"/>
    <w:rsid w:val="5D3D4DD3"/>
    <w:rsid w:val="5FC40784"/>
    <w:rsid w:val="6727190D"/>
    <w:rsid w:val="6D1547B0"/>
    <w:rsid w:val="6F2C41C0"/>
    <w:rsid w:val="6F9C3857"/>
    <w:rsid w:val="7A771BB1"/>
    <w:rsid w:val="7AF91823"/>
    <w:rsid w:val="7CF762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next w:val="1"/>
    <w:link w:val="14"/>
    <w:qFormat/>
    <w:uiPriority w:val="0"/>
    <w:pPr>
      <w:spacing w:line="200" w:lineRule="exact"/>
      <w:ind w:firstLine="301"/>
    </w:pPr>
    <w:rPr>
      <w:rFonts w:hint="eastAsia" w:ascii="宋体" w:hAnsi="Courier New"/>
      <w:spacing w:val="-4"/>
      <w:kern w:val="0"/>
      <w:sz w:val="18"/>
      <w:szCs w:val="20"/>
    </w:rPr>
  </w:style>
  <w:style w:type="paragraph" w:styleId="3">
    <w:name w:val="Plain Text"/>
    <w:basedOn w:val="1"/>
    <w:link w:val="16"/>
    <w:qFormat/>
    <w:uiPriority w:val="0"/>
    <w:pPr>
      <w:spacing w:beforeLines="50" w:afterLines="50" w:line="400" w:lineRule="exact"/>
    </w:pPr>
    <w:rPr>
      <w:rFonts w:ascii="宋体" w:hAnsi="Courier New"/>
      <w:sz w:val="24"/>
    </w:rPr>
  </w:style>
  <w:style w:type="paragraph" w:styleId="4">
    <w:name w:val="footer"/>
    <w:basedOn w:val="1"/>
    <w:link w:val="13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5">
    <w:name w:val="header"/>
    <w:basedOn w:val="1"/>
    <w:link w:val="12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rPr>
      <w:rFonts w:ascii="Times New Roman" w:hAnsi="Times New Roman" w:eastAsia="宋体"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semiHidden/>
    <w:unhideWhenUsed/>
    <w:uiPriority w:val="99"/>
    <w:rPr>
      <w:color w:val="0000FF"/>
      <w:u w:val="single"/>
    </w:rPr>
  </w:style>
  <w:style w:type="paragraph" w:customStyle="1" w:styleId="10">
    <w:name w:val="Default"/>
    <w:next w:val="11"/>
    <w:qFormat/>
    <w:uiPriority w:val="0"/>
    <w:pPr>
      <w:widowControl w:val="0"/>
      <w:autoSpaceDE w:val="0"/>
      <w:autoSpaceDN w:val="0"/>
      <w:adjustRightInd w:val="0"/>
    </w:pPr>
    <w:rPr>
      <w:rFonts w:ascii="..ì." w:hAnsi="Times New Roman" w:eastAsia="..ì." w:cs="..ì."/>
      <w:color w:val="000000"/>
      <w:sz w:val="24"/>
      <w:szCs w:val="24"/>
      <w:lang w:val="en-US" w:eastAsia="zh-CN" w:bidi="ar-SA"/>
    </w:rPr>
  </w:style>
  <w:style w:type="paragraph" w:customStyle="1" w:styleId="11">
    <w:name w:val="toc 71"/>
    <w:next w:val="1"/>
    <w:qFormat/>
    <w:uiPriority w:val="0"/>
    <w:pPr>
      <w:wordWrap w:val="0"/>
      <w:ind w:left="2550"/>
      <w:jc w:val="both"/>
    </w:pPr>
    <w:rPr>
      <w:rFonts w:ascii="Times New Roman" w:hAnsi="Times New Roman" w:eastAsia="宋体" w:cs="Times New Roman"/>
      <w:sz w:val="21"/>
      <w:szCs w:val="22"/>
      <w:lang w:val="en-US" w:eastAsia="zh-CN" w:bidi="ar-SA"/>
    </w:rPr>
  </w:style>
  <w:style w:type="character" w:customStyle="1" w:styleId="12">
    <w:name w:val="页眉 字符"/>
    <w:basedOn w:val="8"/>
    <w:link w:val="5"/>
    <w:semiHidden/>
    <w:qFormat/>
    <w:uiPriority w:val="99"/>
    <w:rPr>
      <w:sz w:val="18"/>
      <w:szCs w:val="18"/>
    </w:rPr>
  </w:style>
  <w:style w:type="character" w:customStyle="1" w:styleId="13">
    <w:name w:val="页脚 字符"/>
    <w:basedOn w:val="8"/>
    <w:link w:val="4"/>
    <w:semiHidden/>
    <w:qFormat/>
    <w:uiPriority w:val="99"/>
    <w:rPr>
      <w:sz w:val="18"/>
      <w:szCs w:val="18"/>
    </w:rPr>
  </w:style>
  <w:style w:type="character" w:customStyle="1" w:styleId="14">
    <w:name w:val="正文文本缩进 字符"/>
    <w:basedOn w:val="8"/>
    <w:link w:val="2"/>
    <w:qFormat/>
    <w:uiPriority w:val="0"/>
    <w:rPr>
      <w:rFonts w:ascii="宋体" w:hAnsi="Courier New" w:eastAsia="宋体" w:cs="Times New Roman"/>
      <w:spacing w:val="-4"/>
      <w:kern w:val="0"/>
      <w:sz w:val="18"/>
      <w:szCs w:val="20"/>
    </w:rPr>
  </w:style>
  <w:style w:type="character" w:customStyle="1" w:styleId="15">
    <w:name w:val="纯文本 Char"/>
    <w:basedOn w:val="8"/>
    <w:semiHidden/>
    <w:qFormat/>
    <w:uiPriority w:val="99"/>
    <w:rPr>
      <w:rFonts w:ascii="宋体" w:hAnsi="Courier New" w:eastAsia="宋体" w:cs="Courier New"/>
      <w:szCs w:val="21"/>
    </w:rPr>
  </w:style>
  <w:style w:type="character" w:customStyle="1" w:styleId="16">
    <w:name w:val="纯文本 字符"/>
    <w:link w:val="3"/>
    <w:qFormat/>
    <w:uiPriority w:val="0"/>
    <w:rPr>
      <w:rFonts w:ascii="宋体" w:hAnsi="Courier New" w:eastAsia="宋体" w:cs="Times New Roman"/>
      <w:sz w:val="24"/>
      <w:szCs w:val="24"/>
    </w:rPr>
  </w:style>
  <w:style w:type="paragraph" w:customStyle="1" w:styleId="17">
    <w:name w:val="Table Text"/>
    <w:basedOn w:val="1"/>
    <w:semiHidden/>
    <w:qFormat/>
    <w:uiPriority w:val="0"/>
    <w:rPr>
      <w:rFonts w:ascii="仿宋" w:hAnsi="仿宋" w:eastAsia="仿宋" w:cs="仿宋"/>
      <w:sz w:val="24"/>
      <w:szCs w:val="24"/>
      <w:lang w:val="en-US" w:eastAsia="en-US" w:bidi="ar-SA"/>
    </w:rPr>
  </w:style>
  <w:style w:type="table" w:customStyle="1" w:styleId="18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995</Words>
  <Characters>1055</Characters>
  <Lines>7</Lines>
  <Paragraphs>2</Paragraphs>
  <TotalTime>47</TotalTime>
  <ScaleCrop>false</ScaleCrop>
  <LinksUpToDate>false</LinksUpToDate>
  <CharactersWithSpaces>1147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2024-08-05T14:44:00Z</dcterms:created>
  <dc:creator>NTKO</dc:creator>
  <cp:lastModifiedBy>杨可人</cp:lastModifiedBy>
  <cp:lastPrinted>2025-12-04T08:09:36Z</cp:lastPrinted>
  <dcterms:modified xsi:type="dcterms:W3CDTF">2025-12-04T08:50:56Z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DB2335DECD9D4CC78221FACD8F38B6C4_13</vt:lpwstr>
  </property>
  <property fmtid="{D5CDD505-2E9C-101B-9397-08002B2CF9AE}" pid="4" name="KSOTemplateDocerSaveRecord">
    <vt:lpwstr>eyJoZGlkIjoiNzBmNTUwODA0OGNkMWNhZGZkY2NiYmJkZTA0ODNjMWUiLCJ1c2VySWQiOiI5NDMxOTU2MDQifQ==</vt:lpwstr>
  </property>
</Properties>
</file>